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Ситуация: Как получить страховое возмещение по договору ОСАГО?</w:t>
      </w:r>
    </w:p>
    <w:p>
      <w:pPr>
        <w:pStyle w:val="0"/>
        <w:jc w:val="both"/>
      </w:pPr>
      <w:r>
        <w:rPr>
          <w:sz w:val="20"/>
        </w:rPr>
        <w:t xml:space="preserve">("Электронный журнал "Азбука права", 2023)</w:t>
      </w:r>
    </w:p>
    <w:p>
      <w:pPr>
        <w:pStyle w:val="0"/>
      </w:pPr>
      <w:r>
        <w:rPr>
          <w:sz w:val="20"/>
          <w:b w:val="on"/>
        </w:rPr>
        <w:t xml:space="preserve">Информация о публикации</w:t>
      </w:r>
    </w:p>
    <w:p>
      <w:pPr>
        <w:pStyle w:val="0"/>
        <w:jc w:val="both"/>
      </w:pPr>
      <w:r>
        <w:rPr>
          <w:sz w:val="20"/>
        </w:rPr>
        <w:t xml:space="preserve">Как получить страховое возмещение по договору ОСАГО? // Азбука права: электрон. журн. 2023.</w:t>
      </w:r>
    </w:p>
    <w:p>
      <w:pPr>
        <w:pStyle w:val="0"/>
        <w:spacing w:before="200" w:line-rule="auto"/>
      </w:pPr>
      <w:r>
        <w:rPr>
          <w:sz w:val="20"/>
          <w:b w:val="on"/>
        </w:rPr>
        <w:t xml:space="preserve">Текст документа</w:t>
      </w:r>
    </w:p>
    <w:p>
      <w:pPr>
        <w:pStyle w:val="0"/>
        <w:outlineLvl w:val="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right"/>
            </w:pPr>
            <w:r>
              <w:rPr>
                <w:sz w:val="20"/>
                <w:color w:val="392c69"/>
              </w:rPr>
              <w:t xml:space="preserve">Электронный журнал "Азбука права" | </w:t>
            </w:r>
            <w:r>
              <w:rPr>
                <w:sz w:val="20"/>
                <w:color w:val="392c69"/>
                <w:b w:val="on"/>
              </w:rPr>
              <w:t xml:space="preserve">Актуально на 24.05.2023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460" w:line-rule="auto"/>
      </w:pPr>
      <w:r>
        <w:rPr>
          <w:sz w:val="36"/>
          <w:b w:val="on"/>
        </w:rPr>
        <w:t xml:space="preserve">Как получить страховое возмещение по договору ОСАГО?</w:t>
      </w:r>
    </w:p>
    <w:p>
      <w:pPr>
        <w:pStyle w:val="0"/>
        <w:spacing w:before="200" w:line-rule="auto"/>
        <w:jc w:val="both"/>
      </w:pPr>
      <w:r>
        <w:rPr>
          <w:sz w:val="20"/>
        </w:rPr>
        <w:t xml:space="preserve">По ОСАГО можно возместить вред, причиненный владельцем транспортного средства при его использовании жизни, здоровью и имуществу потерпевшего (</w:t>
      </w:r>
      <w:r>
        <w:rPr>
          <w:sz w:val="20"/>
        </w:rPr>
        <w:t xml:space="preserve">п. 1 ст. 6</w:t>
      </w:r>
      <w:r>
        <w:rPr>
          <w:sz w:val="20"/>
        </w:rPr>
        <w:t xml:space="preserve">, </w:t>
      </w:r>
      <w:r>
        <w:rPr>
          <w:sz w:val="20"/>
        </w:rPr>
        <w:t xml:space="preserve">п. 1 ст. 12</w:t>
      </w:r>
      <w:r>
        <w:rPr>
          <w:sz w:val="20"/>
        </w:rPr>
        <w:t xml:space="preserve"> Закона от 25.04.2002 N 40-ФЗ).</w:t>
      </w:r>
    </w:p>
    <w:p>
      <w:pPr>
        <w:pStyle w:val="0"/>
        <w:spacing w:before="200" w:line-rule="auto"/>
        <w:jc w:val="both"/>
      </w:pPr>
      <w:r>
        <w:rPr>
          <w:sz w:val="20"/>
        </w:rPr>
        <w:t xml:space="preserve">Для получения полагающейся вам суммы возмещения рекомендуем придерживаться следующего алгоритма.</w:t>
      </w:r>
    </w:p>
    <w:p>
      <w:pPr>
        <w:pStyle w:val="0"/>
        <w:jc w:val="both"/>
      </w:pPr>
      <w:r>
        <w:rPr>
          <w:sz w:val="24"/>
        </w:rPr>
      </w:r>
    </w:p>
    <w:p>
      <w:pPr>
        <w:pStyle w:val="0"/>
        <w:outlineLvl w:val="0"/>
      </w:pPr>
      <w:r>
        <w:rPr>
          <w:sz w:val="24"/>
          <w:b w:val="on"/>
        </w:rPr>
        <w:t xml:space="preserve">Шаг 1. Уведомьте страховщика о страховом случае</w:t>
      </w:r>
    </w:p>
    <w:p>
      <w:pPr>
        <w:pStyle w:val="0"/>
        <w:spacing w:before="200" w:line-rule="auto"/>
        <w:jc w:val="both"/>
      </w:pPr>
      <w:r>
        <w:rPr>
          <w:sz w:val="20"/>
        </w:rPr>
        <w:t xml:space="preserve">Если вы намерены воспользоваться своим правом на страховое возмещение, то вам следует при первой возможности уведомить страховщика о наступлении страхового случая (</w:t>
      </w:r>
      <w:r>
        <w:rPr>
          <w:sz w:val="20"/>
        </w:rPr>
        <w:t xml:space="preserve">п. 3 ст. 11</w:t>
      </w:r>
      <w:r>
        <w:rPr>
          <w:sz w:val="20"/>
        </w:rPr>
        <w:t xml:space="preserve"> Закона N 40-ФЗ; </w:t>
      </w:r>
      <w:r>
        <w:rPr>
          <w:sz w:val="20"/>
        </w:rPr>
        <w:t xml:space="preserve">п. 3.9</w:t>
      </w:r>
      <w:r>
        <w:rPr>
          <w:sz w:val="20"/>
        </w:rPr>
        <w:t xml:space="preserve"> Правил, утв. Положением Банка России от 19.09.2014 N 431-П, далее - Правила).</w:t>
      </w:r>
    </w:p>
    <w:p>
      <w:pPr>
        <w:pStyle w:val="0"/>
        <w:spacing w:before="200" w:line-rule="auto"/>
        <w:jc w:val="both"/>
      </w:pPr>
      <w:r>
        <w:rPr>
          <w:sz w:val="20"/>
        </w:rPr>
        <w:t xml:space="preserve">Водитель - участник ДТП обязан сообщить другим участникам ДТП, намеревающимся предъявить требование о возмещении вреда, сведения о договоре ОСАГО, в том числе уникальный номер страхового полиса обязательного страхования, а также наименование, адрес и телефон страховщика (</w:t>
      </w:r>
      <w:r>
        <w:rPr>
          <w:sz w:val="20"/>
        </w:rPr>
        <w:t xml:space="preserve">п. 3.2</w:t>
      </w:r>
      <w:r>
        <w:rPr>
          <w:sz w:val="20"/>
        </w:rPr>
        <w:t xml:space="preserve"> Правил).</w:t>
      </w:r>
    </w:p>
    <w:p>
      <w:pPr>
        <w:pStyle w:val="0"/>
        <w:spacing w:before="200" w:line-rule="auto"/>
        <w:jc w:val="both"/>
      </w:pPr>
      <w:r>
        <w:rPr>
          <w:sz w:val="20"/>
        </w:rPr>
        <w:t xml:space="preserve">Предъявить требование о возмещении вреда, причиненного вашему имуществу, необходимо страховщику, который застраховал вашу гражданскую ответственность (прямое возмещение убытков), если одновременно соблюдаются следующие условия (</w:t>
      </w:r>
      <w:r>
        <w:rPr>
          <w:sz w:val="20"/>
        </w:rPr>
        <w:t xml:space="preserve">п. 1 ст. 1</w:t>
      </w:r>
      <w:r>
        <w:rPr>
          <w:sz w:val="20"/>
        </w:rPr>
        <w:t xml:space="preserve">, </w:t>
      </w:r>
      <w:r>
        <w:rPr>
          <w:sz w:val="20"/>
        </w:rPr>
        <w:t xml:space="preserve">п. 1 ст. 14.1</w:t>
      </w:r>
      <w:r>
        <w:rPr>
          <w:sz w:val="20"/>
        </w:rPr>
        <w:t xml:space="preserve"> Закона N 40-ФЗ):</w:t>
      </w:r>
    </w:p>
    <w:p>
      <w:pPr>
        <w:pStyle w:val="0"/>
        <w:spacing w:before="200" w:line-rule="auto"/>
        <w:ind w:firstLine="-227" w:left="540"/>
        <w:jc w:val="both"/>
        <w:numPr>
          <w:ilvl w:val="0"/>
          <w:numId w:val="1"/>
        </w:numPr>
      </w:pPr>
      <w:r>
        <w:rPr>
          <w:sz w:val="20"/>
        </w:rPr>
        <w:t xml:space="preserve">в результате ДТП вред причинен только имуществу (отсутствует вред жизни или здоровью);</w:t>
      </w:r>
    </w:p>
    <w:p>
      <w:pPr>
        <w:pStyle w:val="0"/>
        <w:spacing w:before="200" w:line-rule="auto"/>
        <w:ind w:firstLine="-227" w:left="540"/>
        <w:jc w:val="both"/>
        <w:numPr>
          <w:ilvl w:val="0"/>
          <w:numId w:val="1"/>
        </w:numPr>
      </w:pPr>
      <w:r>
        <w:rPr>
          <w:sz w:val="20"/>
        </w:rPr>
        <w:t xml:space="preserve">ДТП произошло с участием двух и более автомобилей, гражданская ответственность владельцев которых застрахована по ОСАГО.</w:t>
      </w:r>
    </w:p>
    <w:p>
      <w:pPr>
        <w:pStyle w:val="0"/>
        <w:spacing w:before="200" w:line-rule="auto"/>
        <w:jc w:val="both"/>
      </w:pPr>
      <w:r>
        <w:rPr>
          <w:sz w:val="20"/>
        </w:rPr>
        <w:t xml:space="preserve">Во всех остальных случаях требование о возмещении вреда, причиненного имуществу, предъявляется страховщику, который застраховал гражданскую ответственность лица, причинившего вред.</w:t>
      </w:r>
    </w:p>
    <w:p>
      <w:pPr>
        <w:pStyle w:val="0"/>
        <w:spacing w:before="200" w:line-rule="auto"/>
        <w:jc w:val="both"/>
      </w:pPr>
      <w:r>
        <w:rPr>
          <w:sz w:val="20"/>
        </w:rPr>
        <w:t xml:space="preserve">Реализация права на прямое возмещение убытков не ограничивает ваше право обратиться к страховщику, который застраховал гражданскую ответственность лица, причинившего вред, с требованием о возмещении вреда, причиненного жизни или здоровью, который возник после предъявления требования о прямом возмещении убытков и о котором вы не знали на момент предъявления требования (</w:t>
      </w:r>
      <w:r>
        <w:rPr>
          <w:sz w:val="20"/>
        </w:rPr>
        <w:t xml:space="preserve">п. 3 ст. 14.1</w:t>
      </w:r>
      <w:r>
        <w:rPr>
          <w:sz w:val="20"/>
        </w:rPr>
        <w:t xml:space="preserve"> Закона N 40-ФЗ; </w:t>
      </w:r>
      <w:r>
        <w:rPr>
          <w:sz w:val="20"/>
        </w:rPr>
        <w:t xml:space="preserve">п. 3.17</w:t>
      </w:r>
      <w:r>
        <w:rPr>
          <w:sz w:val="20"/>
        </w:rPr>
        <w:t xml:space="preserve"> Правил).</w:t>
      </w:r>
    </w:p>
    <w:p>
      <w:pPr>
        <w:pStyle w:val="0"/>
        <w:spacing w:before="200" w:line-rule="auto"/>
        <w:jc w:val="both"/>
      </w:pPr>
      <w:r>
        <w:rPr>
          <w:sz w:val="20"/>
        </w:rPr>
        <w:t xml:space="preserve">Если ответственными за вред признаны несколько участников ДТП, то вы вправе обратиться за получением выплаты ко всем их страховщикам, а они осуществляют страховую выплату солидарно (</w:t>
      </w:r>
      <w:r>
        <w:rPr>
          <w:sz w:val="20"/>
        </w:rPr>
        <w:t xml:space="preserve">п. 9.1 ст. 12</w:t>
      </w:r>
      <w:r>
        <w:rPr>
          <w:sz w:val="20"/>
        </w:rPr>
        <w:t xml:space="preserve"> Закона N 40-ФЗ; </w:t>
      </w:r>
      <w:r>
        <w:rPr>
          <w:sz w:val="20"/>
        </w:rPr>
        <w:t xml:space="preserve">п. 47</w:t>
      </w:r>
      <w:r>
        <w:rPr>
          <w:sz w:val="20"/>
        </w:rPr>
        <w:t xml:space="preserve"> Постановления Пленума Верховного Суда РФ от 08.11.2022 N 31).</w:t>
      </w:r>
    </w:p>
    <w:p>
      <w:pPr>
        <w:pStyle w:val="0"/>
        <w:spacing w:before="200" w:line-rule="auto"/>
        <w:jc w:val="both"/>
      </w:pPr>
      <w:r>
        <w:rPr>
          <w:sz w:val="20"/>
        </w:rPr>
        <w:t xml:space="preserve">Порядок взаимодействия со страховщиком, состав и сроки представления документов, сроки страхового возмещения аналогичны для обоих вышеназванных случаев.</w:t>
      </w:r>
    </w:p>
    <w:p>
      <w:pPr>
        <w:pStyle w:val="0"/>
        <w:jc w:val="both"/>
      </w:pPr>
      <w:r>
        <w:rPr>
          <w:sz w:val="24"/>
        </w:rPr>
      </w:r>
    </w:p>
    <w:p>
      <w:pPr>
        <w:pStyle w:val="0"/>
        <w:outlineLvl w:val="0"/>
      </w:pPr>
      <w:r>
        <w:rPr>
          <w:sz w:val="24"/>
          <w:b w:val="on"/>
        </w:rPr>
        <w:t xml:space="preserve">Шаг 2. Подготовьте документы</w:t>
      </w:r>
    </w:p>
    <w:p>
      <w:pPr>
        <w:pStyle w:val="0"/>
        <w:spacing w:before="200" w:line-rule="auto"/>
        <w:jc w:val="both"/>
      </w:pPr>
      <w:r>
        <w:rPr>
          <w:sz w:val="20"/>
        </w:rPr>
        <w:t xml:space="preserve">Во всех случаях по общему правилу представляются следующие документы, в том числе подтверждающие факт наступления страхового случая (</w:t>
      </w:r>
      <w:r>
        <w:rPr>
          <w:sz w:val="20"/>
        </w:rPr>
        <w:t xml:space="preserve">п. 3.10</w:t>
      </w:r>
      <w:r>
        <w:rPr>
          <w:sz w:val="20"/>
        </w:rPr>
        <w:t xml:space="preserve"> Правил):</w:t>
      </w:r>
    </w:p>
    <w:p>
      <w:pPr>
        <w:pStyle w:val="0"/>
        <w:spacing w:before="200" w:line-rule="auto"/>
        <w:ind w:firstLine="-300" w:left="540"/>
        <w:jc w:val="both"/>
        <w:numPr>
          <w:ilvl w:val="0"/>
          <w:numId w:val="2"/>
        </w:numPr>
      </w:pPr>
      <w:r>
        <w:rPr>
          <w:sz w:val="20"/>
        </w:rPr>
        <w:t xml:space="preserve">заявление</w:t>
      </w:r>
      <w:r>
        <w:rPr>
          <w:sz w:val="20"/>
        </w:rPr>
        <w:t xml:space="preserve"> о страховом возмещении или прямом возмещении убытков;</w:t>
      </w:r>
    </w:p>
    <w:p>
      <w:pPr>
        <w:pStyle w:val="0"/>
        <w:spacing w:before="200" w:line-rule="auto"/>
        <w:ind w:firstLine="-300" w:left="540"/>
        <w:jc w:val="both"/>
        <w:numPr>
          <w:ilvl w:val="0"/>
          <w:numId w:val="2"/>
        </w:numPr>
      </w:pPr>
      <w:r>
        <w:rPr>
          <w:sz w:val="20"/>
        </w:rPr>
        <w:t xml:space="preserve">заверенная в установленном порядке копия паспорта или иного документа, удостоверяющего вашу личность;</w:t>
      </w:r>
    </w:p>
    <w:p>
      <w:pPr>
        <w:pStyle w:val="0"/>
        <w:spacing w:before="200" w:line-rule="auto"/>
        <w:ind w:firstLine="-300" w:left="540"/>
        <w:jc w:val="both"/>
        <w:numPr>
          <w:ilvl w:val="0"/>
          <w:numId w:val="2"/>
        </w:numPr>
      </w:pPr>
      <w:r>
        <w:rPr>
          <w:sz w:val="20"/>
        </w:rPr>
        <w:t xml:space="preserve">доверенность лица, являющегося вашим представителем (при наличии представителя);</w:t>
      </w:r>
    </w:p>
    <w:p>
      <w:pPr>
        <w:pStyle w:val="0"/>
        <w:spacing w:before="200" w:line-rule="auto"/>
        <w:ind w:firstLine="-300" w:left="540"/>
        <w:jc w:val="both"/>
        <w:numPr>
          <w:ilvl w:val="0"/>
          <w:numId w:val="2"/>
        </w:numPr>
      </w:pPr>
      <w:r>
        <w:rPr>
          <w:sz w:val="20"/>
        </w:rPr>
        <w:t xml:space="preserve">согласие органов опеки и попечительства в случаях, предусмотренных законодательством РФ;</w:t>
      </w:r>
    </w:p>
    <w:p>
      <w:pPr>
        <w:pStyle w:val="0"/>
        <w:spacing w:before="200" w:line-rule="auto"/>
        <w:ind w:firstLine="-300" w:left="540"/>
        <w:jc w:val="both"/>
        <w:numPr>
          <w:ilvl w:val="0"/>
          <w:numId w:val="2"/>
        </w:numPr>
      </w:pPr>
      <w:r>
        <w:rPr>
          <w:sz w:val="20"/>
        </w:rPr>
        <w:t xml:space="preserve">извещение</w:t>
      </w:r>
      <w:r>
        <w:rPr>
          <w:sz w:val="20"/>
        </w:rPr>
        <w:t xml:space="preserve"> о ДТП (в случае его оформления на бумажном носителе);</w:t>
      </w:r>
    </w:p>
    <w:bookmarkStart w:id="30" w:name="P30"/>
    <w:bookmarkEnd w:id="30"/>
    <w:p>
      <w:pPr>
        <w:pStyle w:val="0"/>
        <w:spacing w:before="200" w:line-rule="auto"/>
        <w:ind w:firstLine="-300" w:left="540"/>
        <w:jc w:val="both"/>
        <w:numPr>
          <w:ilvl w:val="0"/>
          <w:numId w:val="2"/>
        </w:numPr>
      </w:pPr>
      <w:r>
        <w:rPr>
          <w:sz w:val="20"/>
        </w:rPr>
        <w:t xml:space="preserve">копии </w:t>
      </w:r>
      <w:r>
        <w:rPr>
          <w:sz w:val="20"/>
        </w:rPr>
        <w:t xml:space="preserve">протокола</w:t>
      </w:r>
      <w:r>
        <w:rPr>
          <w:sz w:val="20"/>
        </w:rPr>
        <w:t xml:space="preserve"> об административном правонарушении, </w:t>
      </w:r>
      <w:r>
        <w:rPr>
          <w:sz w:val="20"/>
        </w:rPr>
        <w:t xml:space="preserve">постановления</w:t>
      </w:r>
      <w:r>
        <w:rPr>
          <w:sz w:val="20"/>
        </w:rPr>
        <w:t xml:space="preserve"> по делу об административном правонарушении или </w:t>
      </w:r>
      <w:r>
        <w:rPr>
          <w:sz w:val="20"/>
        </w:rPr>
        <w:t xml:space="preserve">определения</w:t>
      </w:r>
      <w:r>
        <w:rPr>
          <w:sz w:val="20"/>
        </w:rPr>
        <w:t xml:space="preserve"> об отказе в возбуждении дела об административном правонарушении, если оформление документов о ДТП осуществлялось при участии уполномоченных сотрудников полиции, а составление таких документов предусмотрено законодательством РФ.</w:t>
      </w:r>
    </w:p>
    <w:p>
      <w:pPr>
        <w:pStyle w:val="0"/>
        <w:spacing w:before="200" w:line-rule="auto"/>
        <w:jc w:val="both"/>
      </w:pPr>
      <w:r>
        <w:rPr>
          <w:sz w:val="20"/>
        </w:rPr>
        <w:t xml:space="preserve">При этом вы вправе не представлять копии протокола об административном правонарушении, постановления по делу об административном правонарушении или определения об отказе в возбуждении дела об административном правонарушении, в случае если по письменному согласию между вами и страховщиком страховщик самостоятельно получит сведения из данных документов (</w:t>
      </w:r>
      <w:r>
        <w:rPr>
          <w:sz w:val="20"/>
        </w:rPr>
        <w:t xml:space="preserve">п. 3.10</w:t>
      </w:r>
      <w:r>
        <w:rPr>
          <w:sz w:val="20"/>
        </w:rPr>
        <w:t xml:space="preserve"> Правил).</w:t>
      </w:r>
    </w:p>
    <w:p>
      <w:pPr>
        <w:pStyle w:val="0"/>
        <w:spacing w:before="200" w:line-rule="auto"/>
        <w:jc w:val="both"/>
      </w:pPr>
      <w:r>
        <w:rPr>
          <w:sz w:val="20"/>
        </w:rPr>
        <w:t xml:space="preserve">Если по факту ДТП было возбуждено уголовное дело, страховщику необходимо также представить документы следственных и (или) судебных органов о возбуждении, приостановлении или об отказе в возбуждении уголовного дела либо вступившее в законную силу решение суда (</w:t>
      </w:r>
      <w:r>
        <w:rPr>
          <w:sz w:val="20"/>
        </w:rPr>
        <w:t xml:space="preserve">п. п. 3.10</w:t>
      </w:r>
      <w:r>
        <w:rPr>
          <w:sz w:val="20"/>
        </w:rPr>
        <w:t xml:space="preserve">, </w:t>
      </w:r>
      <w:r>
        <w:rPr>
          <w:sz w:val="20"/>
        </w:rPr>
        <w:t xml:space="preserve">4.18</w:t>
      </w:r>
      <w:r>
        <w:rPr>
          <w:sz w:val="20"/>
        </w:rPr>
        <w:t xml:space="preserve"> Правил).</w:t>
      </w:r>
    </w:p>
    <w:p>
      <w:pPr>
        <w:pStyle w:val="0"/>
        <w:spacing w:before="200" w:line-rule="auto"/>
        <w:jc w:val="both"/>
      </w:pPr>
      <w:r>
        <w:rPr>
          <w:sz w:val="20"/>
        </w:rPr>
        <w:t xml:space="preserve">Кроме того в перечисленных ниже случаях потребуются дополнительные документы.</w:t>
      </w:r>
    </w:p>
    <w:p>
      <w:pPr>
        <w:pStyle w:val="0"/>
        <w:jc w:val="both"/>
      </w:pPr>
      <w:r>
        <w:rPr>
          <w:sz w:val="24"/>
        </w:rPr>
      </w:r>
    </w:p>
    <w:p>
      <w:pPr>
        <w:pStyle w:val="0"/>
        <w:outlineLvl w:val="1"/>
      </w:pPr>
      <w:r>
        <w:rPr>
          <w:sz w:val="24"/>
          <w:b w:val="on"/>
        </w:rPr>
        <w:t xml:space="preserve">Страховая выплата в связи с причинением вреда здоровью</w:t>
      </w:r>
    </w:p>
    <w:p>
      <w:pPr>
        <w:pStyle w:val="0"/>
        <w:spacing w:before="200" w:line-rule="auto"/>
        <w:jc w:val="both"/>
      </w:pPr>
      <w:r>
        <w:rPr>
          <w:sz w:val="20"/>
        </w:rPr>
        <w:t xml:space="preserve">В этом случае потребуются также следующие документы (</w:t>
      </w:r>
      <w:r>
        <w:rPr>
          <w:sz w:val="20"/>
        </w:rPr>
        <w:t xml:space="preserve">п. 4.1</w:t>
      </w:r>
      <w:r>
        <w:rPr>
          <w:sz w:val="20"/>
        </w:rPr>
        <w:t xml:space="preserve"> Правил):</w:t>
      </w:r>
    </w:p>
    <w:p>
      <w:pPr>
        <w:pStyle w:val="0"/>
        <w:spacing w:before="200" w:line-rule="auto"/>
        <w:ind w:firstLine="-300" w:left="540"/>
        <w:jc w:val="both"/>
        <w:numPr>
          <w:ilvl w:val="0"/>
          <w:numId w:val="3"/>
        </w:numPr>
      </w:pPr>
      <w:r>
        <w:rPr>
          <w:sz w:val="20"/>
        </w:rPr>
        <w:t xml:space="preserve">документы, выданные и оформленные медицинской организацией, в которую вы были доставлены или обратились самостоятельно, с указанием характера полученных травм и увечий, диагноза и периода нетрудоспособности;</w:t>
      </w:r>
    </w:p>
    <w:p>
      <w:pPr>
        <w:pStyle w:val="0"/>
        <w:spacing w:before="200" w:line-rule="auto"/>
        <w:ind w:firstLine="-300" w:left="540"/>
        <w:jc w:val="both"/>
        <w:numPr>
          <w:ilvl w:val="0"/>
          <w:numId w:val="3"/>
        </w:numPr>
      </w:pPr>
      <w:r>
        <w:rPr>
          <w:sz w:val="20"/>
        </w:rPr>
        <w:t xml:space="preserve">заключение судебно-медицинской экспертизы о степени утраты профессиональной трудоспособности, а при отсутствии профессиональной трудоспособности - о степени утраты общей трудоспособности (при наличии);</w:t>
      </w:r>
    </w:p>
    <w:p>
      <w:pPr>
        <w:pStyle w:val="0"/>
        <w:spacing w:before="200" w:line-rule="auto"/>
        <w:ind w:firstLine="-300" w:left="540"/>
        <w:jc w:val="both"/>
        <w:numPr>
          <w:ilvl w:val="0"/>
          <w:numId w:val="3"/>
        </w:numPr>
      </w:pPr>
      <w:r>
        <w:rPr>
          <w:sz w:val="20"/>
        </w:rPr>
        <w:t xml:space="preserve">справка, выданная станцией скорой медицинской помощи, об оказании медпомощи на месте ДТП;</w:t>
      </w:r>
    </w:p>
    <w:p>
      <w:pPr>
        <w:pStyle w:val="0"/>
        <w:spacing w:before="200" w:line-rule="auto"/>
        <w:ind w:firstLine="-300" w:left="540"/>
        <w:jc w:val="both"/>
        <w:numPr>
          <w:ilvl w:val="0"/>
          <w:numId w:val="3"/>
        </w:numPr>
      </w:pPr>
      <w:r>
        <w:rPr>
          <w:sz w:val="20"/>
        </w:rPr>
        <w:t xml:space="preserve">справка, подтверждающая факт установления инвалидности или категории "ребенок-инвалид" (при наличии);</w:t>
      </w:r>
    </w:p>
    <w:p>
      <w:pPr>
        <w:pStyle w:val="0"/>
        <w:spacing w:before="200" w:line-rule="auto"/>
        <w:ind w:left="540"/>
        <w:jc w:val="both"/>
      </w:pPr>
      <w:r>
        <w:rPr>
          <w:sz w:val="20"/>
        </w:rPr>
        <w:t xml:space="preserve">Если вследствие вреда здоровью, причиненного в результате ДТП, установлена группа инвалидности или категория "ребенок-инвалид", то потребуются также дополнительные документы.</w:t>
      </w:r>
    </w:p>
    <w:p>
      <w:pPr>
        <w:pStyle w:val="0"/>
        <w:jc w:val="both"/>
      </w:pPr>
      <w:r>
        <w:rPr>
          <w:sz w:val="24"/>
        </w:rPr>
      </w:r>
    </w:p>
    <w:p>
      <w:pPr>
        <w:pStyle w:val="0"/>
        <w:outlineLvl w:val="1"/>
      </w:pPr>
      <w:r>
        <w:rPr>
          <w:sz w:val="24"/>
          <w:b w:val="on"/>
        </w:rPr>
        <w:t xml:space="preserve">Возмещение утраченного заработка (дохода) в связи с причинением вреда здоровью потерпевшего</w:t>
      </w:r>
    </w:p>
    <w:p>
      <w:pPr>
        <w:pStyle w:val="0"/>
        <w:spacing w:before="200" w:line-rule="auto"/>
        <w:jc w:val="both"/>
      </w:pPr>
      <w:r>
        <w:rPr>
          <w:sz w:val="20"/>
        </w:rPr>
        <w:t xml:space="preserve">В этом случае потребуются также следующие документы (</w:t>
      </w:r>
      <w:r>
        <w:rPr>
          <w:sz w:val="20"/>
        </w:rPr>
        <w:t xml:space="preserve">п. 4.2</w:t>
      </w:r>
      <w:r>
        <w:rPr>
          <w:sz w:val="20"/>
        </w:rPr>
        <w:t xml:space="preserve"> Правил):</w:t>
      </w:r>
    </w:p>
    <w:p>
      <w:pPr>
        <w:pStyle w:val="0"/>
        <w:spacing w:before="200" w:line-rule="auto"/>
        <w:ind w:firstLine="-300" w:left="540"/>
        <w:jc w:val="both"/>
        <w:numPr>
          <w:ilvl w:val="0"/>
          <w:numId w:val="4"/>
        </w:numPr>
      </w:pPr>
      <w:r>
        <w:rPr>
          <w:sz w:val="20"/>
        </w:rPr>
        <w:t xml:space="preserve">заключение судебно-медицинской экспертизы о степени утраты профессиональной трудоспособности, а при отсутствии профессиональной трудоспособности - о степени утраты общей трудоспособности;</w:t>
      </w:r>
    </w:p>
    <w:p>
      <w:pPr>
        <w:pStyle w:val="0"/>
        <w:spacing w:before="200" w:line-rule="auto"/>
        <w:ind w:firstLine="-300" w:left="540"/>
        <w:jc w:val="both"/>
        <w:numPr>
          <w:ilvl w:val="0"/>
          <w:numId w:val="4"/>
        </w:numPr>
      </w:pPr>
      <w:r>
        <w:rPr>
          <w:sz w:val="20"/>
        </w:rPr>
        <w:t xml:space="preserve">справка или иной документ о среднем месячном заработке (доходе), стипендии, пенсии, пособиях, которые вы имели на день причинения вреда его здоровью;</w:t>
      </w:r>
    </w:p>
    <w:p>
      <w:pPr>
        <w:pStyle w:val="0"/>
        <w:spacing w:before="200" w:line-rule="auto"/>
        <w:ind w:firstLine="-300" w:left="540"/>
        <w:jc w:val="both"/>
        <w:numPr>
          <w:ilvl w:val="0"/>
          <w:numId w:val="4"/>
        </w:numPr>
      </w:pPr>
      <w:r>
        <w:rPr>
          <w:sz w:val="20"/>
        </w:rPr>
        <w:t xml:space="preserve">иные документы, подтверждающие ваши доходы, которые учитываются при определении размера утраченного заработка (дохода).</w:t>
      </w:r>
    </w:p>
    <w:p>
      <w:pPr>
        <w:pStyle w:val="0"/>
        <w:jc w:val="both"/>
      </w:pPr>
      <w:r>
        <w:rPr>
          <w:sz w:val="24"/>
        </w:rPr>
      </w:r>
    </w:p>
    <w:p>
      <w:pPr>
        <w:pStyle w:val="0"/>
        <w:outlineLvl w:val="1"/>
      </w:pPr>
      <w:r>
        <w:rPr>
          <w:sz w:val="24"/>
          <w:b w:val="on"/>
        </w:rPr>
        <w:t xml:space="preserve">Возмещение расходов на лечение и дополнительных расходов в связи с причинением вреда здоровью</w:t>
      </w:r>
    </w:p>
    <w:p>
      <w:pPr>
        <w:pStyle w:val="0"/>
        <w:spacing w:before="200" w:line-rule="auto"/>
        <w:jc w:val="both"/>
      </w:pPr>
      <w:r>
        <w:rPr>
          <w:sz w:val="20"/>
        </w:rPr>
        <w:t xml:space="preserve">В этом случае потребуются также следующие документы (</w:t>
      </w:r>
      <w:r>
        <w:rPr>
          <w:sz w:val="20"/>
        </w:rPr>
        <w:t xml:space="preserve">п. п. 4.6</w:t>
      </w:r>
      <w:r>
        <w:rPr>
          <w:sz w:val="20"/>
        </w:rPr>
        <w:t xml:space="preserve">, </w:t>
      </w:r>
      <w:r>
        <w:rPr>
          <w:sz w:val="20"/>
        </w:rPr>
        <w:t xml:space="preserve">4.7</w:t>
      </w:r>
      <w:r>
        <w:rPr>
          <w:sz w:val="20"/>
        </w:rPr>
        <w:t xml:space="preserve">, </w:t>
      </w:r>
      <w:r>
        <w:rPr>
          <w:sz w:val="20"/>
        </w:rPr>
        <w:t xml:space="preserve">4.7.1</w:t>
      </w:r>
      <w:r>
        <w:rPr>
          <w:sz w:val="20"/>
        </w:rPr>
        <w:t xml:space="preserve"> - </w:t>
      </w:r>
      <w:r>
        <w:rPr>
          <w:sz w:val="20"/>
        </w:rPr>
        <w:t xml:space="preserve">4.7.6</w:t>
      </w:r>
      <w:r>
        <w:rPr>
          <w:sz w:val="20"/>
        </w:rPr>
        <w:t xml:space="preserve"> Правил):</w:t>
      </w:r>
    </w:p>
    <w:p>
      <w:pPr>
        <w:pStyle w:val="0"/>
        <w:spacing w:before="200" w:line-rule="auto"/>
        <w:ind w:firstLine="-300" w:left="540"/>
        <w:jc w:val="both"/>
        <w:numPr>
          <w:ilvl w:val="0"/>
          <w:numId w:val="5"/>
        </w:numPr>
      </w:pPr>
      <w:r>
        <w:rPr>
          <w:sz w:val="20"/>
        </w:rPr>
        <w:t xml:space="preserve">выписка из истории болезни, выданная медицинской организацией;</w:t>
      </w:r>
    </w:p>
    <w:p>
      <w:pPr>
        <w:pStyle w:val="0"/>
        <w:spacing w:before="200" w:line-rule="auto"/>
        <w:ind w:firstLine="-300" w:left="540"/>
        <w:jc w:val="both"/>
        <w:numPr>
          <w:ilvl w:val="0"/>
          <w:numId w:val="5"/>
        </w:numPr>
      </w:pPr>
      <w:r>
        <w:rPr>
          <w:sz w:val="20"/>
        </w:rPr>
        <w:t xml:space="preserve">документы, подтверждающие оплату услуг медицинской организации;</w:t>
      </w:r>
    </w:p>
    <w:p>
      <w:pPr>
        <w:pStyle w:val="0"/>
        <w:spacing w:before="200" w:line-rule="auto"/>
        <w:ind w:firstLine="-300" w:left="540"/>
        <w:jc w:val="both"/>
        <w:numPr>
          <w:ilvl w:val="0"/>
          <w:numId w:val="5"/>
        </w:numPr>
      </w:pPr>
      <w:r>
        <w:rPr>
          <w:sz w:val="20"/>
        </w:rPr>
        <w:t xml:space="preserve">документы, подтверждающие оплату приобретенных лекарств;</w:t>
      </w:r>
    </w:p>
    <w:p>
      <w:pPr>
        <w:pStyle w:val="0"/>
        <w:spacing w:before="200" w:line-rule="auto"/>
        <w:ind w:firstLine="-300" w:left="540"/>
        <w:jc w:val="both"/>
        <w:numPr>
          <w:ilvl w:val="0"/>
          <w:numId w:val="5"/>
        </w:numPr>
      </w:pPr>
      <w:r>
        <w:rPr>
          <w:sz w:val="20"/>
        </w:rPr>
        <w:t xml:space="preserve">медицинское заключение о необходимости дополнительного питания, протезирования, постороннего ухода, санаторно-курортного лечения, специальных транспортных средств и иных услуг (при возмещении дополнительных расходов, вызванных повреждением здоровья в результате наступления страхового случая, не связанных с расходами на лечение и приобретение лекарств);</w:t>
      </w:r>
    </w:p>
    <w:p>
      <w:pPr>
        <w:pStyle w:val="0"/>
        <w:spacing w:before="200" w:line-rule="auto"/>
        <w:ind w:firstLine="-300" w:left="540"/>
        <w:jc w:val="both"/>
        <w:numPr>
          <w:ilvl w:val="0"/>
          <w:numId w:val="5"/>
        </w:numPr>
      </w:pPr>
      <w:r>
        <w:rPr>
          <w:sz w:val="20"/>
        </w:rPr>
        <w:t xml:space="preserve">документы, подтверждающие приобретение и оплату путевки в санаторий, выписка из истории болезни, выданная в санатории, - для возмещения расходов на санаторно-курортное лечение;</w:t>
      </w:r>
    </w:p>
    <w:p>
      <w:pPr>
        <w:pStyle w:val="0"/>
        <w:spacing w:before="200" w:line-rule="auto"/>
        <w:ind w:firstLine="-300" w:left="540"/>
        <w:jc w:val="both"/>
        <w:numPr>
          <w:ilvl w:val="0"/>
          <w:numId w:val="5"/>
        </w:numPr>
      </w:pPr>
      <w:r>
        <w:rPr>
          <w:sz w:val="20"/>
        </w:rPr>
        <w:t xml:space="preserve">договор на приобретение и квитанцию на оплату специального транспортного средства, его паспорт или свидетельство о регистрации - для возмещения расходов на его покупку;</w:t>
      </w:r>
    </w:p>
    <w:p>
      <w:pPr>
        <w:pStyle w:val="0"/>
        <w:spacing w:before="200" w:line-rule="auto"/>
        <w:ind w:firstLine="-300" w:left="540"/>
        <w:jc w:val="both"/>
        <w:numPr>
          <w:ilvl w:val="0"/>
          <w:numId w:val="5"/>
        </w:numPr>
      </w:pPr>
      <w:r>
        <w:rPr>
          <w:sz w:val="20"/>
        </w:rPr>
        <w:t xml:space="preserve">справка из больницы о наборе продуктов дополнительного питания на сутки и документы, подтверждающие покупку таких продуктов. Расходы на дополнительное питание включаются в страховую выплату в размере не более 3% страховой суммы;</w:t>
      </w:r>
    </w:p>
    <w:p>
      <w:pPr>
        <w:pStyle w:val="0"/>
        <w:spacing w:before="200" w:line-rule="auto"/>
        <w:ind w:firstLine="-300" w:left="540"/>
        <w:jc w:val="both"/>
        <w:numPr>
          <w:ilvl w:val="0"/>
          <w:numId w:val="5"/>
        </w:numPr>
      </w:pPr>
      <w:r>
        <w:rPr>
          <w:sz w:val="20"/>
        </w:rPr>
        <w:t xml:space="preserve">документы, подтверждающие оплату услуг по протезированию или постороннему уходу, реабилитации, - для возмещения расходов на такие услуги;</w:t>
      </w:r>
    </w:p>
    <w:p>
      <w:pPr>
        <w:pStyle w:val="0"/>
        <w:spacing w:before="200" w:line-rule="auto"/>
        <w:ind w:firstLine="-300" w:left="540"/>
        <w:jc w:val="both"/>
        <w:numPr>
          <w:ilvl w:val="0"/>
          <w:numId w:val="5"/>
        </w:numPr>
      </w:pPr>
      <w:r>
        <w:rPr>
          <w:sz w:val="20"/>
        </w:rPr>
        <w:t xml:space="preserve">договор на профессиональное переобучение и документ на оплату такого обучения - для возмещения расходов на переквалификацию по состоянию здоровья.</w:t>
      </w:r>
    </w:p>
    <w:p>
      <w:pPr>
        <w:pStyle w:val="0"/>
        <w:jc w:val="both"/>
      </w:pPr>
      <w:r>
        <w:rPr>
          <w:sz w:val="24"/>
        </w:rPr>
      </w:r>
    </w:p>
    <w:p>
      <w:pPr>
        <w:pStyle w:val="0"/>
        <w:outlineLvl w:val="1"/>
      </w:pPr>
      <w:r>
        <w:rPr>
          <w:sz w:val="24"/>
          <w:b w:val="on"/>
        </w:rPr>
        <w:t xml:space="preserve">Возмещение вреда при потере кормильца</w:t>
      </w:r>
    </w:p>
    <w:p>
      <w:pPr>
        <w:pStyle w:val="0"/>
        <w:spacing w:before="200" w:line-rule="auto"/>
        <w:jc w:val="both"/>
      </w:pPr>
      <w:r>
        <w:rPr>
          <w:sz w:val="20"/>
        </w:rPr>
        <w:t xml:space="preserve">В этом случае потребуются также следующие документы (</w:t>
      </w:r>
      <w:r>
        <w:rPr>
          <w:sz w:val="20"/>
        </w:rPr>
        <w:t xml:space="preserve">п. 4.4.1</w:t>
      </w:r>
      <w:r>
        <w:rPr>
          <w:sz w:val="20"/>
        </w:rPr>
        <w:t xml:space="preserve"> Правил):</w:t>
      </w:r>
    </w:p>
    <w:p>
      <w:pPr>
        <w:pStyle w:val="0"/>
        <w:spacing w:before="200" w:line-rule="auto"/>
        <w:ind w:firstLine="-300" w:left="540"/>
        <w:jc w:val="both"/>
        <w:numPr>
          <w:ilvl w:val="0"/>
          <w:numId w:val="6"/>
        </w:numPr>
      </w:pPr>
      <w:r>
        <w:rPr>
          <w:sz w:val="20"/>
        </w:rPr>
        <w:t xml:space="preserve">заявление, содержащее сведения о членах семьи умершего потерпевшего, с указанием лиц, находившихся на его иждивении и имевших право на получение от него содержания;</w:t>
      </w:r>
    </w:p>
    <w:p>
      <w:pPr>
        <w:pStyle w:val="0"/>
        <w:spacing w:before="200" w:line-rule="auto"/>
        <w:ind w:firstLine="-300" w:left="540"/>
        <w:jc w:val="both"/>
        <w:numPr>
          <w:ilvl w:val="0"/>
          <w:numId w:val="6"/>
        </w:numPr>
      </w:pPr>
      <w:r>
        <w:rPr>
          <w:sz w:val="20"/>
        </w:rPr>
        <w:t xml:space="preserve">копия свидетельства о смерти;</w:t>
      </w:r>
    </w:p>
    <w:p>
      <w:pPr>
        <w:pStyle w:val="0"/>
        <w:spacing w:before="200" w:line-rule="auto"/>
        <w:ind w:firstLine="-300" w:left="540"/>
        <w:jc w:val="both"/>
        <w:numPr>
          <w:ilvl w:val="0"/>
          <w:numId w:val="6"/>
        </w:numPr>
      </w:pPr>
      <w:r>
        <w:rPr>
          <w:sz w:val="20"/>
        </w:rPr>
        <w:t xml:space="preserve">свидетельство о рождении ребенка (детей), если на момент наступления страхового случая на иждивении погибшего находились несовершеннолетние дети;</w:t>
      </w:r>
    </w:p>
    <w:p>
      <w:pPr>
        <w:pStyle w:val="0"/>
        <w:spacing w:before="200" w:line-rule="auto"/>
        <w:ind w:firstLine="-300" w:left="540"/>
        <w:jc w:val="both"/>
        <w:numPr>
          <w:ilvl w:val="0"/>
          <w:numId w:val="6"/>
        </w:numPr>
      </w:pPr>
      <w:r>
        <w:rPr>
          <w:sz w:val="20"/>
        </w:rPr>
        <w:t xml:space="preserve">справка, подтверждающая установление инвалидности, если на дату наступления страхового случая на иждивении погибшего находились инвалиды;</w:t>
      </w:r>
    </w:p>
    <w:p>
      <w:pPr>
        <w:pStyle w:val="0"/>
        <w:spacing w:before="200" w:line-rule="auto"/>
        <w:ind w:firstLine="-300" w:left="540"/>
        <w:jc w:val="both"/>
        <w:numPr>
          <w:ilvl w:val="0"/>
          <w:numId w:val="6"/>
        </w:numPr>
      </w:pPr>
      <w:r>
        <w:rPr>
          <w:sz w:val="20"/>
        </w:rPr>
        <w:t xml:space="preserve">справка образовательной организации о том, что член семьи погибшего, имеющий право на получение возмещения вреда, обучается в этой организации;</w:t>
      </w:r>
    </w:p>
    <w:p>
      <w:pPr>
        <w:pStyle w:val="0"/>
        <w:spacing w:before="200" w:line-rule="auto"/>
        <w:ind w:firstLine="-300" w:left="540"/>
        <w:jc w:val="both"/>
        <w:numPr>
          <w:ilvl w:val="0"/>
          <w:numId w:val="6"/>
        </w:numPr>
      </w:pPr>
      <w:r>
        <w:rPr>
          <w:sz w:val="20"/>
        </w:rPr>
        <w:t xml:space="preserve">заключение (справка медицинской организации, органа социального обеспечения) о необходимости постороннего ухода, если на момент наступления страхового случая на иждивении погибшего находились лица, которые нуждались в постороннем уходе;</w:t>
      </w:r>
    </w:p>
    <w:p>
      <w:pPr>
        <w:pStyle w:val="0"/>
        <w:spacing w:before="200" w:line-rule="auto"/>
        <w:ind w:firstLine="-300" w:left="540"/>
        <w:jc w:val="both"/>
        <w:numPr>
          <w:ilvl w:val="0"/>
          <w:numId w:val="6"/>
        </w:numPr>
      </w:pPr>
      <w:r>
        <w:rPr>
          <w:sz w:val="20"/>
        </w:rPr>
        <w:t xml:space="preserve">справка органа социального обеспечения (медицинской организации, органа местного самоуправления, службы занятости) о том, что один из родителей, супруг либо другой член семьи погибшего не работает и занят уходом за его родственниками, если на момент наступления страхового случая на иждивении погибшего находились неработающие члены семьи, занятые уходом за его родственниками.</w:t>
      </w:r>
    </w:p>
    <w:p>
      <w:pPr>
        <w:pStyle w:val="0"/>
        <w:jc w:val="both"/>
      </w:pPr>
      <w:r>
        <w:rPr>
          <w:sz w:val="24"/>
        </w:rPr>
      </w:r>
    </w:p>
    <w:p>
      <w:pPr>
        <w:pStyle w:val="0"/>
        <w:outlineLvl w:val="1"/>
      </w:pPr>
      <w:r>
        <w:rPr>
          <w:sz w:val="24"/>
          <w:b w:val="on"/>
        </w:rPr>
        <w:t xml:space="preserve">Возмещение расходов на погребение</w:t>
      </w:r>
    </w:p>
    <w:p>
      <w:pPr>
        <w:pStyle w:val="0"/>
        <w:spacing w:before="200" w:line-rule="auto"/>
        <w:jc w:val="both"/>
      </w:pPr>
      <w:r>
        <w:rPr>
          <w:sz w:val="20"/>
        </w:rPr>
        <w:t xml:space="preserve">В этом случае потребуются также следующие документы (</w:t>
      </w:r>
      <w:r>
        <w:rPr>
          <w:sz w:val="20"/>
        </w:rPr>
        <w:t xml:space="preserve">п. 4.5</w:t>
      </w:r>
      <w:r>
        <w:rPr>
          <w:sz w:val="20"/>
        </w:rPr>
        <w:t xml:space="preserve"> Правил):</w:t>
      </w:r>
    </w:p>
    <w:p>
      <w:pPr>
        <w:pStyle w:val="0"/>
        <w:spacing w:before="200" w:line-rule="auto"/>
        <w:ind w:firstLine="-300" w:left="540"/>
        <w:jc w:val="both"/>
        <w:numPr>
          <w:ilvl w:val="0"/>
          <w:numId w:val="7"/>
        </w:numPr>
      </w:pPr>
      <w:r>
        <w:rPr>
          <w:sz w:val="20"/>
        </w:rPr>
        <w:t xml:space="preserve">копия свидетельства о смерти;</w:t>
      </w:r>
    </w:p>
    <w:p>
      <w:pPr>
        <w:pStyle w:val="0"/>
        <w:spacing w:before="200" w:line-rule="auto"/>
        <w:ind w:firstLine="-300" w:left="540"/>
        <w:jc w:val="both"/>
        <w:numPr>
          <w:ilvl w:val="0"/>
          <w:numId w:val="7"/>
        </w:numPr>
      </w:pPr>
      <w:r>
        <w:rPr>
          <w:sz w:val="20"/>
        </w:rPr>
        <w:t xml:space="preserve">документы, подтверждающие произведенные расходы на погребение.</w:t>
      </w:r>
    </w:p>
    <w:p>
      <w:pPr>
        <w:pStyle w:val="0"/>
        <w:spacing w:before="200" w:line-rule="auto"/>
        <w:jc w:val="both"/>
      </w:pPr>
      <w:r>
        <w:rPr>
          <w:sz w:val="20"/>
        </w:rPr>
        <w:t xml:space="preserve">Расходы на погребение возмещаются в размере не более 25 тыс. руб.</w:t>
      </w:r>
    </w:p>
    <w:p>
      <w:pPr>
        <w:pStyle w:val="0"/>
        <w:jc w:val="both"/>
      </w:pPr>
      <w:r>
        <w:rPr>
          <w:sz w:val="24"/>
        </w:rPr>
      </w:r>
    </w:p>
    <w:p>
      <w:pPr>
        <w:pStyle w:val="0"/>
        <w:outlineLvl w:val="1"/>
      </w:pPr>
      <w:r>
        <w:rPr>
          <w:sz w:val="24"/>
          <w:b w:val="on"/>
        </w:rPr>
        <w:t xml:space="preserve">Причинение вреда имуществу потерпевшего</w:t>
      </w:r>
    </w:p>
    <w:p>
      <w:pPr>
        <w:pStyle w:val="0"/>
        <w:spacing w:before="200" w:line-rule="auto"/>
        <w:jc w:val="both"/>
      </w:pPr>
      <w:r>
        <w:rPr>
          <w:sz w:val="20"/>
        </w:rPr>
        <w:t xml:space="preserve">В этом случае потребуются также следующие документы (</w:t>
      </w:r>
      <w:r>
        <w:rPr>
          <w:sz w:val="20"/>
        </w:rPr>
        <w:t xml:space="preserve">п. 4.13</w:t>
      </w:r>
      <w:r>
        <w:rPr>
          <w:sz w:val="20"/>
        </w:rPr>
        <w:t xml:space="preserve"> Правил):</w:t>
      </w:r>
    </w:p>
    <w:p>
      <w:pPr>
        <w:pStyle w:val="0"/>
        <w:spacing w:before="200" w:line-rule="auto"/>
        <w:ind w:firstLine="-300" w:left="540"/>
        <w:jc w:val="both"/>
        <w:numPr>
          <w:ilvl w:val="0"/>
          <w:numId w:val="8"/>
        </w:numPr>
      </w:pPr>
      <w:r>
        <w:rPr>
          <w:sz w:val="20"/>
        </w:rPr>
        <w:t xml:space="preserve">документы, подтверждающие право собственности на имущество;</w:t>
      </w:r>
    </w:p>
    <w:p>
      <w:pPr>
        <w:pStyle w:val="0"/>
        <w:spacing w:before="200" w:line-rule="auto"/>
        <w:ind w:firstLine="-300" w:left="540"/>
        <w:jc w:val="both"/>
        <w:numPr>
          <w:ilvl w:val="0"/>
          <w:numId w:val="8"/>
        </w:numPr>
      </w:pPr>
      <w:r>
        <w:rPr>
          <w:sz w:val="20"/>
        </w:rPr>
        <w:t xml:space="preserve">отчет эксперта и документы, подтверждающие расходы на проведение экспертизы (договор, кассовый чек или иной платежный документ), если по вашей инициативе проводилась независимая экспертиза;</w:t>
      </w:r>
    </w:p>
    <w:p>
      <w:pPr>
        <w:pStyle w:val="0"/>
        <w:spacing w:before="200" w:line-rule="auto"/>
        <w:ind w:firstLine="-300" w:left="540"/>
        <w:jc w:val="both"/>
        <w:numPr>
          <w:ilvl w:val="0"/>
          <w:numId w:val="8"/>
        </w:numPr>
      </w:pPr>
      <w:r>
        <w:rPr>
          <w:sz w:val="20"/>
        </w:rPr>
        <w:t xml:space="preserve">документы, подтверждающие оплату услуг по эвакуации поврежденного автомобиля, если вы требуете возмещения соответствующих расходов;</w:t>
      </w:r>
    </w:p>
    <w:p>
      <w:pPr>
        <w:pStyle w:val="0"/>
        <w:spacing w:before="200" w:line-rule="auto"/>
        <w:ind w:firstLine="-300" w:left="540"/>
        <w:jc w:val="both"/>
        <w:numPr>
          <w:ilvl w:val="0"/>
          <w:numId w:val="8"/>
        </w:numPr>
      </w:pPr>
      <w:r>
        <w:rPr>
          <w:sz w:val="20"/>
        </w:rPr>
        <w:t xml:space="preserve">документы, подтверждающие оплату услуг по хранению поврежденного автомобиля, если вы требуете возмещения соответствующих расходов, при этом расходы на хранение возмещаются со дня ДТП до дня проведения страховщиком осмотра или независимой экспертизы (оценки).</w:t>
      </w:r>
    </w:p>
    <w:p>
      <w:pPr>
        <w:pStyle w:val="0"/>
        <w:jc w:val="both"/>
      </w:pPr>
      <w:r>
        <w:rPr>
          <w:sz w:val="24"/>
        </w:rPr>
      </w:r>
    </w:p>
    <w:p>
      <w:pPr>
        <w:pStyle w:val="0"/>
        <w:outlineLvl w:val="0"/>
      </w:pPr>
      <w:r>
        <w:rPr>
          <w:sz w:val="24"/>
          <w:b w:val="on"/>
        </w:rPr>
        <w:t xml:space="preserve">Шаг 3. Представьте документы страховщику</w:t>
      </w:r>
    </w:p>
    <w:p>
      <w:pPr>
        <w:pStyle w:val="0"/>
        <w:spacing w:before="200" w:line-rule="auto"/>
        <w:jc w:val="both"/>
      </w:pPr>
      <w:r>
        <w:rPr>
          <w:sz w:val="20"/>
        </w:rPr>
        <w:t xml:space="preserve">Заявление о страховом возмещении или прямом возмещении убытков и необходимые документы должны быть представлены страховщику или его представителю не позднее пяти рабочих дней после ДТП. Их можно вручить или направить любым способом, обеспечивающим подтверждение отправки, например по почте с уведомлением о вручении.</w:t>
      </w:r>
    </w:p>
    <w:p>
      <w:pPr>
        <w:pStyle w:val="0"/>
        <w:spacing w:before="200" w:line-rule="auto"/>
        <w:jc w:val="both"/>
      </w:pPr>
      <w:r>
        <w:rPr>
          <w:sz w:val="20"/>
        </w:rPr>
        <w:t xml:space="preserve">Извещение в электронном виде считается направленным страховщику при получении лицами, причастными к ДТП, в специальном программном обеспечении отчета о направлении электронного извещения (</w:t>
      </w:r>
      <w:r>
        <w:rPr>
          <w:sz w:val="20"/>
        </w:rPr>
        <w:t xml:space="preserve">п. п. 3.8</w:t>
      </w:r>
      <w:r>
        <w:rPr>
          <w:sz w:val="20"/>
        </w:rPr>
        <w:t xml:space="preserve">, </w:t>
      </w:r>
      <w:r>
        <w:rPr>
          <w:sz w:val="20"/>
        </w:rPr>
        <w:t xml:space="preserve">3.9</w:t>
      </w:r>
      <w:r>
        <w:rPr>
          <w:sz w:val="20"/>
        </w:rPr>
        <w:t xml:space="preserve"> Правил).</w:t>
      </w:r>
    </w:p>
    <w:p>
      <w:pPr>
        <w:pStyle w:val="0"/>
        <w:spacing w:before="200" w:line-rule="auto"/>
        <w:jc w:val="both"/>
      </w:pPr>
      <w:r>
        <w:rPr>
          <w:sz w:val="20"/>
        </w:rPr>
        <w:t xml:space="preserve">Заявление и документы на бумажных носителях должны быть поданы или направлены по месту нахождения страховщика или представителя страховщика, уполномоченного страховщиком на рассмотрение данных требований потерпевшего и осуществление страхового возмещения или прямого возмещения убытков, указанному в приложении к страховому полису или на официальном сайте страховщика (</w:t>
      </w:r>
      <w:r>
        <w:rPr>
          <w:sz w:val="20"/>
        </w:rPr>
        <w:t xml:space="preserve">п. 1 ст. 12</w:t>
      </w:r>
      <w:r>
        <w:rPr>
          <w:sz w:val="20"/>
        </w:rPr>
        <w:t xml:space="preserve"> Закона N 40-ФЗ; </w:t>
      </w:r>
      <w:r>
        <w:rPr>
          <w:sz w:val="20"/>
        </w:rPr>
        <w:t xml:space="preserve">п. 20</w:t>
      </w:r>
      <w:r>
        <w:rPr>
          <w:sz w:val="20"/>
        </w:rPr>
        <w:t xml:space="preserve"> Постановления Пленума Верховного Суда РФ N 31).</w:t>
      </w:r>
    </w:p>
    <w:p>
      <w:pPr>
        <w:pStyle w:val="0"/>
        <w:jc w:val="both"/>
      </w:pPr>
      <w:r>
        <w:rPr>
          <w:sz w:val="24"/>
        </w:rPr>
      </w:r>
    </w:p>
    <w:p>
      <w:pPr>
        <w:pStyle w:val="0"/>
        <w:outlineLvl w:val="0"/>
      </w:pPr>
      <w:r>
        <w:rPr>
          <w:sz w:val="24"/>
          <w:b w:val="on"/>
        </w:rPr>
        <w:t xml:space="preserve">Шаг 4. Представьте автомобиль для осмотра (экспертизы)</w:t>
      </w:r>
    </w:p>
    <w:p>
      <w:pPr>
        <w:pStyle w:val="0"/>
        <w:spacing w:before="200" w:line-rule="auto"/>
        <w:jc w:val="both"/>
      </w:pPr>
      <w:r>
        <w:rPr>
          <w:sz w:val="20"/>
        </w:rPr>
        <w:t xml:space="preserve">Если вы желаете воспользоваться своим правом на страховое возмещение, то по общему правилу при причинении вреда имуществу вам следует в течение пяти рабочих дней с даты подачи соответствующего заявления представить поврежденный автомобиль или его остатки для осмотра, чтобы выяснить обстоятельства причинения вреда и определить размер подлежащих возмещению убытков (</w:t>
      </w:r>
      <w:r>
        <w:rPr>
          <w:sz w:val="20"/>
        </w:rPr>
        <w:t xml:space="preserve">п. 10 ст. 12</w:t>
      </w:r>
      <w:r>
        <w:rPr>
          <w:sz w:val="20"/>
        </w:rPr>
        <w:t xml:space="preserve"> Закона N 40-ФЗ; </w:t>
      </w:r>
      <w:r>
        <w:rPr>
          <w:sz w:val="20"/>
        </w:rPr>
        <w:t xml:space="preserve">п. 3.11</w:t>
      </w:r>
      <w:r>
        <w:rPr>
          <w:sz w:val="20"/>
        </w:rPr>
        <w:t xml:space="preserve"> Правил).</w:t>
      </w:r>
    </w:p>
    <w:p>
      <w:pPr>
        <w:pStyle w:val="0"/>
        <w:spacing w:before="200" w:line-rule="auto"/>
        <w:jc w:val="both"/>
      </w:pPr>
      <w:r>
        <w:rPr>
          <w:sz w:val="20"/>
        </w:rPr>
        <w:t xml:space="preserve">В срок не более пяти рабочих дней со дня поступления заявления и прилагаемых к нему документов страховщик проводит осмотр автомобиля и (или) организует независимую экспертизу (оценку), если иной срок не определен правилами обязательного страхования или не согласован с вами.</w:t>
      </w:r>
    </w:p>
    <w:p>
      <w:pPr>
        <w:pStyle w:val="0"/>
        <w:spacing w:before="200" w:line-rule="auto"/>
        <w:jc w:val="both"/>
      </w:pPr>
      <w:r>
        <w:rPr>
          <w:sz w:val="20"/>
        </w:rPr>
        <w:t xml:space="preserve">В случае если вы не предоставите поврежденное имущество или его остатки для осмотра и (или) независимой экспертизы (оценки) в согласованную со страховщиком дату страховщик согласовывает с вами новую дату (</w:t>
      </w:r>
      <w:r>
        <w:rPr>
          <w:sz w:val="20"/>
        </w:rPr>
        <w:t xml:space="preserve">абз. 1</w:t>
      </w:r>
      <w:r>
        <w:rPr>
          <w:sz w:val="20"/>
        </w:rPr>
        <w:t xml:space="preserve">, </w:t>
      </w:r>
      <w:r>
        <w:rPr>
          <w:sz w:val="20"/>
        </w:rPr>
        <w:t xml:space="preserve">2 п. 11 ст. 12</w:t>
      </w:r>
      <w:r>
        <w:rPr>
          <w:sz w:val="20"/>
        </w:rPr>
        <w:t xml:space="preserve"> Закона N 40-ФЗ).</w:t>
      </w:r>
    </w:p>
    <w:p>
      <w:pPr>
        <w:pStyle w:val="0"/>
        <w:spacing w:before="200" w:line-rule="auto"/>
        <w:jc w:val="both"/>
      </w:pPr>
      <w:r>
        <w:rPr>
          <w:sz w:val="20"/>
        </w:rPr>
        <w:t xml:space="preserve">Если ваш автомобиль не может участвовать в дорожном движении, то в заявлении о наступлении страхового случая вы должны сообщить об этом и указать, по какому адресу находится автомобиль. Эксперт осматривает автомобиль по месту его нахождения (</w:t>
      </w:r>
      <w:r>
        <w:rPr>
          <w:sz w:val="20"/>
        </w:rPr>
        <w:t xml:space="preserve">п. 10 ст. 12</w:t>
      </w:r>
      <w:r>
        <w:rPr>
          <w:sz w:val="20"/>
        </w:rPr>
        <w:t xml:space="preserve"> Закона N 40-ФЗ).</w:t>
      </w:r>
    </w:p>
    <w:p>
      <w:pPr>
        <w:pStyle w:val="0"/>
        <w:spacing w:before="200" w:line-rule="auto"/>
        <w:jc w:val="both"/>
      </w:pPr>
      <w:r>
        <w:rPr>
          <w:sz w:val="20"/>
        </w:rPr>
        <w:t xml:space="preserve">Если по результатам проведенного страховщиком осмотра поврежденного автомобиля вы договорились со страховщиком о размере страхового возмещения и никто не настаивает на организации независимой экспертизы (оценки), ее можно не проводить. Если согласие не достигнуто, страховщик обязан организовать независимую экспертизу (</w:t>
      </w:r>
      <w:r>
        <w:rPr>
          <w:sz w:val="20"/>
        </w:rPr>
        <w:t xml:space="preserve">п. п. 12</w:t>
      </w:r>
      <w:r>
        <w:rPr>
          <w:sz w:val="20"/>
        </w:rPr>
        <w:t xml:space="preserve">, </w:t>
      </w:r>
      <w:r>
        <w:rPr>
          <w:sz w:val="20"/>
        </w:rPr>
        <w:t xml:space="preserve">13 ст. 12</w:t>
      </w:r>
      <w:r>
        <w:rPr>
          <w:sz w:val="20"/>
        </w:rPr>
        <w:t xml:space="preserve"> Закона N 40-ФЗ).</w:t>
      </w:r>
    </w:p>
    <w:p>
      <w:pPr>
        <w:pStyle w:val="0"/>
        <w:spacing w:before="200" w:line-rule="auto"/>
        <w:jc w:val="both"/>
      </w:pPr>
      <w:r>
        <w:rPr>
          <w:sz w:val="20"/>
        </w:rPr>
        <w:t xml:space="preserve">При этом страховщик не может обязать вас оплачивать стоимость проводимых по направлению страховщика осмотра и (или) независимой экспертизы (оценки) поврежденного автомобиля (Информационное </w:t>
      </w:r>
      <w:r>
        <w:rPr>
          <w:sz w:val="20"/>
        </w:rPr>
        <w:t xml:space="preserve">письмо</w:t>
      </w:r>
      <w:r>
        <w:rPr>
          <w:sz w:val="20"/>
        </w:rPr>
        <w:t xml:space="preserve"> Банка России от 19.10.2020 N ИН-06-59/151).</w:t>
      </w:r>
    </w:p>
    <w:p>
      <w:pPr>
        <w:pStyle w:val="0"/>
        <w:spacing w:before="200" w:line-rule="auto"/>
        <w:jc w:val="both"/>
      </w:pPr>
      <w:r>
        <w:rPr>
          <w:sz w:val="20"/>
        </w:rPr>
        <w:t xml:space="preserve">Для проведения осмотра автомобиля и (или) независимой технической экспертизы, независимой экспертизы (оценки) вы можете не прилагать к заявлению о страховом возмещении или прямом возмещении убытков ряд документов (например, документов, указанных в </w:t>
      </w:r>
      <w:r>
        <w:rPr>
          <w:sz w:val="20"/>
        </w:rPr>
        <w:t xml:space="preserve">п. 6</w:t>
      </w:r>
      <w:r>
        <w:rPr>
          <w:sz w:val="20"/>
        </w:rPr>
        <w:t xml:space="preserve"> шага 2) в случае их отсутствия на дату подачи заявления страховщику.</w:t>
      </w:r>
    </w:p>
    <w:p>
      <w:pPr>
        <w:pStyle w:val="0"/>
        <w:spacing w:before="200" w:line-rule="auto"/>
        <w:jc w:val="both"/>
      </w:pPr>
      <w:r>
        <w:rPr>
          <w:sz w:val="20"/>
        </w:rPr>
        <w:t xml:space="preserve">В этом случае страховщик проводит осмотр поврежденного автомобиля и (или) организует независимую техническую экспертизу, независимую экспертизу (оценку) в срок не более 15 рабочих дней (</w:t>
      </w:r>
      <w:r>
        <w:rPr>
          <w:sz w:val="20"/>
        </w:rPr>
        <w:t xml:space="preserve">п. 3.10</w:t>
      </w:r>
      <w:r>
        <w:rPr>
          <w:sz w:val="20"/>
        </w:rPr>
        <w:t xml:space="preserve"> Правил).</w:t>
      </w:r>
    </w:p>
    <w:p>
      <w:pPr>
        <w:pStyle w:val="0"/>
        <w:spacing w:before="200" w:line-rule="auto"/>
        <w:jc w:val="both"/>
      </w:pPr>
      <w:r>
        <w:rPr>
          <w:sz w:val="20"/>
        </w:rPr>
        <w:t xml:space="preserve">После проведения осмотра и (или) независимой технической экспертизы страховщик обязан ознакомить вас с их результатами в срок не позднее пяти рабочих дней, следующих за днем проведения осмотра и (или) получения страховщиком результатов независимой технической экспертизы, и не позднее даты достижения между вами и страховщиком согласия о размере страхового возмещения без организации независимой технической экспертизы, или заключения между вами и страховщиком соглашения о получении страхового возмещения путем выдачи вам суммы страховой выплаты в кассе страховщика или перечисления суммы страховой выплаты на ваш банковский счет (наличный или безналичный расчет), а при отсутствии указанных соглашений - не позднее срока осуществления вам страховой выплаты или выдачи направления на ремонт (</w:t>
      </w:r>
      <w:r>
        <w:rPr>
          <w:sz w:val="20"/>
        </w:rPr>
        <w:t xml:space="preserve">п. 11 ст. 12</w:t>
      </w:r>
      <w:r>
        <w:rPr>
          <w:sz w:val="20"/>
        </w:rPr>
        <w:t xml:space="preserve"> Закона N 40-ФЗ; </w:t>
      </w:r>
      <w:r>
        <w:rPr>
          <w:sz w:val="20"/>
        </w:rPr>
        <w:t xml:space="preserve">п. 3.11</w:t>
      </w:r>
      <w:r>
        <w:rPr>
          <w:sz w:val="20"/>
        </w:rPr>
        <w:t xml:space="preserve"> Правил).</w:t>
      </w:r>
    </w:p>
    <w:p>
      <w:pPr>
        <w:pStyle w:val="0"/>
        <w:spacing w:before="200" w:line-rule="auto"/>
        <w:jc w:val="both"/>
      </w:pPr>
      <w:r>
        <w:rPr>
          <w:sz w:val="20"/>
        </w:rPr>
        <w:t xml:space="preserve">Если страховщик не осмотрел поврежденное имущество и (или) не организовал его независимую экспертизу (оценку) в установленный срок, вы вправе обратиться самостоятельно за такой экспертизой (оценкой). При решении вопроса о страховом возмещении страховщик использует результаты этой независимой экспертизы.</w:t>
      </w:r>
    </w:p>
    <w:p>
      <w:pPr>
        <w:pStyle w:val="0"/>
        <w:spacing w:before="200" w:line-rule="auto"/>
        <w:jc w:val="both"/>
      </w:pPr>
      <w:r>
        <w:rPr>
          <w:sz w:val="20"/>
        </w:rPr>
        <w:t xml:space="preserve">При этом в случае самостоятельной организации проведения экспертизы (оценки) вы обязаны в соответствии с правилами обязательного страхования в срок не позднее чем за три дня до ее проведения проинформировать страховщика о месте, дате и времени проведения экспертизы (оценки) по адресу электронной почты, указанному на официальном сайте страховщика в Интернете, или иным способом, позволяющим подтвердить факт направления информации страховщику для ее получения в указанный срок, для обеспечения возможности присутствия страховщика при проведении экспертизы (оценки) (</w:t>
      </w:r>
      <w:r>
        <w:rPr>
          <w:sz w:val="20"/>
        </w:rPr>
        <w:t xml:space="preserve">п. 13 ст. 12</w:t>
      </w:r>
      <w:r>
        <w:rPr>
          <w:sz w:val="20"/>
        </w:rPr>
        <w:t xml:space="preserve"> Закона N 40-ФЗ; </w:t>
      </w:r>
      <w:r>
        <w:rPr>
          <w:sz w:val="20"/>
        </w:rPr>
        <w:t xml:space="preserve">п. 3.12</w:t>
      </w:r>
      <w:r>
        <w:rPr>
          <w:sz w:val="20"/>
        </w:rPr>
        <w:t xml:space="preserve"> Правил).</w:t>
      </w:r>
    </w:p>
    <w:p>
      <w:pPr>
        <w:pStyle w:val="0"/>
        <w:spacing w:before="200" w:line-rule="auto"/>
        <w:jc w:val="both"/>
      </w:pPr>
      <w:r>
        <w:rPr>
          <w:sz w:val="20"/>
        </w:rPr>
        <w:t xml:space="preserve">В случае самостоятельной организации независимой экспертизы (оценки) ее стоимость подлежит возмещению страховщиком сверх лимита его ответственности по договору ОСАГО (</w:t>
      </w:r>
      <w:r>
        <w:rPr>
          <w:sz w:val="20"/>
        </w:rPr>
        <w:t xml:space="preserve">п. 14 ст. 12</w:t>
      </w:r>
      <w:r>
        <w:rPr>
          <w:sz w:val="20"/>
        </w:rPr>
        <w:t xml:space="preserve"> Закона N 40-ФЗ; </w:t>
      </w:r>
      <w:r>
        <w:rPr>
          <w:sz w:val="20"/>
        </w:rPr>
        <w:t xml:space="preserve">п. 13</w:t>
      </w:r>
      <w:r>
        <w:rPr>
          <w:sz w:val="20"/>
        </w:rPr>
        <w:t xml:space="preserve"> Обзора, утв. Президиумом Верховного Суда РФ 14.10.2020).</w:t>
      </w:r>
    </w:p>
    <w:p>
      <w:pPr>
        <w:pStyle w:val="0"/>
        <w:spacing w:before="200" w:line-rule="auto"/>
        <w:jc w:val="both"/>
      </w:pPr>
      <w:r>
        <w:rPr>
          <w:sz w:val="20"/>
        </w:rPr>
        <w:t xml:space="preserve">Следует учесть, что вы не вправе самостоятельно организовывать независимую техническую экспертизу или независимую экспертизу (оценку), в случае если вы сами не представили поврежденное имущество или его остатки для осмотра и (или) независимой технической экспертизы, независимой экспертизы (оценки) в согласованную со страховщиком дату. Страховщик в этом случае вправе вернуть без рассмотрения представленное вами заявление вместе с документами, предусмотренными правилами обязательного страхования (</w:t>
      </w:r>
      <w:r>
        <w:rPr>
          <w:sz w:val="20"/>
        </w:rPr>
        <w:t xml:space="preserve">п. 11 ст. 12</w:t>
      </w:r>
      <w:r>
        <w:rPr>
          <w:sz w:val="20"/>
        </w:rPr>
        <w:t xml:space="preserve"> Закона N 40-ФЗ).</w:t>
      </w:r>
    </w:p>
    <w:p>
      <w:pPr>
        <w:pStyle w:val="0"/>
        <w:jc w:val="both"/>
      </w:pPr>
      <w:r>
        <w:rPr>
          <w:sz w:val="24"/>
        </w:rPr>
      </w:r>
    </w:p>
    <w:p>
      <w:pPr>
        <w:pStyle w:val="0"/>
        <w:outlineLvl w:val="0"/>
      </w:pPr>
      <w:r>
        <w:rPr>
          <w:sz w:val="24"/>
          <w:b w:val="on"/>
        </w:rPr>
        <w:t xml:space="preserve">Шаг 5. Получите страховое возмещение</w:t>
      </w:r>
    </w:p>
    <w:p>
      <w:pPr>
        <w:pStyle w:val="0"/>
        <w:spacing w:before="200" w:line-rule="auto"/>
        <w:jc w:val="both"/>
      </w:pPr>
      <w:r>
        <w:rPr>
          <w:sz w:val="20"/>
        </w:rPr>
        <w:t xml:space="preserve">Страховое возмещение осуществляется путем организации и (или) оплаты восстановительного ремонта поврежденного транспортного средства или в форме страховой выплаты в пределах определенной договором суммы.</w:t>
      </w:r>
    </w:p>
    <w:p>
      <w:pPr>
        <w:pStyle w:val="0"/>
        <w:jc w:val="both"/>
      </w:pPr>
      <w:r>
        <w:rPr>
          <w:sz w:val="20"/>
        </w:rPr>
      </w:r>
    </w:p>
    <w:tbl>
      <w:tblPr>
        <w:jc w:val="center"/>
        <w:tblInd w:w="0" w:type="dxa"/>
        <w:tblW w:w="10597"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107" w:name="P107"/>
          <w:bookmarkEnd w:id="107"/>
          <w:p>
            <w:pPr>
              <w:pStyle w:val="0"/>
              <w:jc w:val="both"/>
            </w:pPr>
            <w:r>
              <w:rPr>
                <w:sz w:val="20"/>
                <w:b w:val="on"/>
                <w:u w:val="single"/>
              </w:rPr>
              <w:t xml:space="preserve">Справка.</w:t>
            </w:r>
            <w:r>
              <w:rPr>
                <w:sz w:val="20"/>
                <w:u w:val="single"/>
              </w:rPr>
              <w:t xml:space="preserve"> Способы осуществления страхового возмещения</w:t>
            </w:r>
          </w:p>
          <w:p>
            <w:pPr>
              <w:pStyle w:val="0"/>
              <w:spacing w:before="200" w:line-rule="auto"/>
              <w:jc w:val="both"/>
            </w:pPr>
            <w:r>
              <w:rPr>
                <w:sz w:val="20"/>
              </w:rPr>
              <w:t xml:space="preserve">Возмещение вреда, причиненного легковому автомобилю, находящемуся в собственности гражданина и зарегистрированному в РФ (далее - легковой автомобиль), осуществляется путем организации и оплаты страховщиком восстановительного ремонта поврежденного автомобиля на соответствующей установленным требованиям станции технического обслуживания, с которой у страховщика заключен договор на организацию восстановительного ремонта, либо, при наличии письменного согласия страховщика, на выбранной потерпевшим станции технического обслуживания (</w:t>
            </w:r>
            <w:r>
              <w:rPr>
                <w:sz w:val="20"/>
              </w:rPr>
              <w:t xml:space="preserve">п. п. 15.1</w:t>
            </w:r>
            <w:r>
              <w:rPr>
                <w:sz w:val="20"/>
              </w:rPr>
              <w:t xml:space="preserve">, </w:t>
            </w:r>
            <w:r>
              <w:rPr>
                <w:sz w:val="20"/>
              </w:rPr>
              <w:t xml:space="preserve">15.2</w:t>
            </w:r>
            <w:r>
              <w:rPr>
                <w:sz w:val="20"/>
              </w:rPr>
              <w:t xml:space="preserve">, </w:t>
            </w:r>
            <w:r>
              <w:rPr>
                <w:sz w:val="20"/>
              </w:rPr>
              <w:t xml:space="preserve">15.3 ст. 12</w:t>
            </w:r>
            <w:r>
              <w:rPr>
                <w:sz w:val="20"/>
              </w:rPr>
              <w:t xml:space="preserve"> Закона N 40-ФЗ).</w:t>
            </w:r>
          </w:p>
          <w:p>
            <w:pPr>
              <w:pStyle w:val="0"/>
              <w:spacing w:before="200" w:line-rule="auto"/>
              <w:jc w:val="both"/>
            </w:pPr>
            <w:r>
              <w:rPr>
                <w:sz w:val="20"/>
              </w:rPr>
              <w:t xml:space="preserve">Размер расходов на запасные части, за исключением отдельных установленных случаев, определяется с учетом износа комплектующих изделий (деталей, узлов и агрегатов), подлежащих замене при восстановительном ремонте. При этом на указанные комплектующие изделия (детали, узлы и агрегаты) не может начисляться износ свыше 50% их стоимости (</w:t>
            </w:r>
            <w:r>
              <w:rPr>
                <w:sz w:val="20"/>
              </w:rPr>
              <w:t xml:space="preserve">п. 19 ст. 12</w:t>
            </w:r>
            <w:r>
              <w:rPr>
                <w:sz w:val="20"/>
              </w:rPr>
              <w:t xml:space="preserve"> Закона N 40-ФЗ; </w:t>
            </w:r>
            <w:r>
              <w:rPr>
                <w:sz w:val="20"/>
              </w:rPr>
              <w:t xml:space="preserve">п. 4.15</w:t>
            </w:r>
            <w:r>
              <w:rPr>
                <w:sz w:val="20"/>
              </w:rPr>
              <w:t xml:space="preserve"> Правил).</w:t>
            </w:r>
          </w:p>
          <w:p>
            <w:pPr>
              <w:pStyle w:val="0"/>
              <w:spacing w:before="200" w:line-rule="auto"/>
              <w:jc w:val="both"/>
            </w:pPr>
            <w:r>
              <w:rPr>
                <w:sz w:val="20"/>
              </w:rPr>
              <w:t xml:space="preserve">Возмещение вреда, причиненного иному транспортному средству, может осуществляться по выбору потерпевшего следующим образом (</w:t>
            </w:r>
            <w:r>
              <w:rPr>
                <w:sz w:val="20"/>
              </w:rPr>
              <w:t xml:space="preserve">п. 15 ст. 12</w:t>
            </w:r>
            <w:r>
              <w:rPr>
                <w:sz w:val="20"/>
              </w:rPr>
              <w:t xml:space="preserve"> Закона N 40-ФЗ):</w:t>
            </w:r>
          </w:p>
          <w:p>
            <w:pPr>
              <w:pStyle w:val="0"/>
              <w:spacing w:before="200" w:line-rule="auto"/>
              <w:ind w:firstLine="-227" w:left="540"/>
              <w:jc w:val="both"/>
              <w:numPr>
                <w:ilvl w:val="0"/>
                <w:numId w:val="9"/>
              </w:numPr>
            </w:pPr>
            <w:r>
              <w:rPr>
                <w:sz w:val="20"/>
              </w:rPr>
              <w:t xml:space="preserve">потерпевший по согласованию со страховщиком выбирает станцию технического обслуживания, а страховщик организовывает и оплачивает восстановительный ремонт (возмещение вреда в натуре);</w:t>
            </w:r>
          </w:p>
          <w:p>
            <w:pPr>
              <w:pStyle w:val="0"/>
              <w:spacing w:before="200" w:line-rule="auto"/>
              <w:ind w:firstLine="-227" w:left="540"/>
              <w:jc w:val="both"/>
              <w:numPr>
                <w:ilvl w:val="0"/>
                <w:numId w:val="9"/>
              </w:numPr>
            </w:pPr>
            <w:r>
              <w:rPr>
                <w:sz w:val="20"/>
              </w:rPr>
              <w:t xml:space="preserve">страховщик выплачивает потерпевшему страховое возмещение наличными в кассе либо перечисляет сумму страхового возмещения на его банковский счет.</w:t>
            </w:r>
          </w:p>
          <w:p>
            <w:pPr>
              <w:pStyle w:val="0"/>
              <w:spacing w:before="200" w:line-rule="auto"/>
              <w:jc w:val="both"/>
            </w:pPr>
            <w:r>
              <w:rPr>
                <w:sz w:val="20"/>
              </w:rPr>
              <w:t xml:space="preserve">Возмещение вреда, причиненного легковому автомобилю, путем выдачи (перечисления) потерпевшему либо выгодоприобретателю страховой выплаты осуществляется в случаях (</w:t>
            </w:r>
            <w:r>
              <w:rPr>
                <w:sz w:val="20"/>
              </w:rPr>
              <w:t xml:space="preserve">п. 16.1 ст. 12</w:t>
            </w:r>
            <w:r>
              <w:rPr>
                <w:sz w:val="20"/>
              </w:rPr>
              <w:t xml:space="preserve"> Закона N 40-ФЗ):</w:t>
            </w:r>
          </w:p>
          <w:p>
            <w:pPr>
              <w:pStyle w:val="0"/>
              <w:spacing w:before="200" w:line-rule="auto"/>
              <w:ind w:firstLine="-300" w:left="540"/>
              <w:jc w:val="both"/>
              <w:numPr>
                <w:ilvl w:val="0"/>
                <w:numId w:val="10"/>
              </w:numPr>
            </w:pPr>
            <w:r>
              <w:rPr>
                <w:sz w:val="20"/>
              </w:rPr>
              <w:t xml:space="preserve">полной гибели автомобиля;</w:t>
            </w:r>
          </w:p>
          <w:p>
            <w:pPr>
              <w:pStyle w:val="0"/>
              <w:spacing w:before="200" w:line-rule="auto"/>
              <w:ind w:firstLine="-300" w:left="540"/>
              <w:jc w:val="both"/>
              <w:numPr>
                <w:ilvl w:val="0"/>
                <w:numId w:val="10"/>
              </w:numPr>
            </w:pPr>
            <w:r>
              <w:rPr>
                <w:sz w:val="20"/>
              </w:rPr>
              <w:t xml:space="preserve">смерти потерпевшего;</w:t>
            </w:r>
          </w:p>
          <w:p>
            <w:pPr>
              <w:pStyle w:val="0"/>
              <w:spacing w:before="200" w:line-rule="auto"/>
              <w:ind w:firstLine="-300" w:left="540"/>
              <w:jc w:val="both"/>
              <w:numPr>
                <w:ilvl w:val="0"/>
                <w:numId w:val="10"/>
              </w:numPr>
            </w:pPr>
            <w:r>
              <w:rPr>
                <w:sz w:val="20"/>
              </w:rPr>
              <w:t xml:space="preserve">причинения тяжкого или средней тяжести вреда здоровью потерпевшего (по выбору потерпевшего);</w:t>
            </w:r>
          </w:p>
          <w:p>
            <w:pPr>
              <w:pStyle w:val="0"/>
              <w:spacing w:before="200" w:line-rule="auto"/>
              <w:ind w:firstLine="-300" w:left="540"/>
              <w:jc w:val="both"/>
              <w:numPr>
                <w:ilvl w:val="0"/>
                <w:numId w:val="10"/>
              </w:numPr>
            </w:pPr>
            <w:r>
              <w:rPr>
                <w:sz w:val="20"/>
              </w:rPr>
              <w:t xml:space="preserve">если потерпевший является инвалидом, имеющим транспортное средство по медицинским показаниям (по выбору потерпевшего);</w:t>
            </w:r>
          </w:p>
          <w:p>
            <w:pPr>
              <w:pStyle w:val="0"/>
              <w:spacing w:before="200" w:line-rule="auto"/>
              <w:ind w:firstLine="-300" w:left="540"/>
              <w:jc w:val="both"/>
              <w:numPr>
                <w:ilvl w:val="0"/>
                <w:numId w:val="10"/>
              </w:numPr>
            </w:pPr>
            <w:r>
              <w:rPr>
                <w:sz w:val="20"/>
              </w:rPr>
              <w:t xml:space="preserve">если стоимость восстановительного ремонта превышает стоимость установленного законом страхового возмещения и потерпевший не согласен произвести доплату за ремонт станции технического обслуживания;</w:t>
            </w:r>
          </w:p>
          <w:p>
            <w:pPr>
              <w:pStyle w:val="0"/>
              <w:spacing w:before="200" w:line-rule="auto"/>
              <w:ind w:firstLine="-300" w:left="540"/>
              <w:jc w:val="both"/>
              <w:numPr>
                <w:ilvl w:val="0"/>
                <w:numId w:val="10"/>
              </w:numPr>
            </w:pPr>
            <w:r>
              <w:rPr>
                <w:sz w:val="20"/>
              </w:rPr>
              <w:t xml:space="preserve">отсутствия согласия потерпевшего на выдачу страховщиком направления на восстановительный ремонт на станцию технического обслуживания, не соответствующую установленным правилами обязательного страхования требованиям;</w:t>
            </w:r>
          </w:p>
          <w:p>
            <w:pPr>
              <w:pStyle w:val="0"/>
              <w:spacing w:before="200" w:line-rule="auto"/>
              <w:ind w:firstLine="-300" w:left="540"/>
              <w:jc w:val="both"/>
              <w:numPr>
                <w:ilvl w:val="0"/>
                <w:numId w:val="10"/>
              </w:numPr>
            </w:pPr>
            <w:r>
              <w:rPr>
                <w:sz w:val="20"/>
              </w:rPr>
              <w:t xml:space="preserve">отсутствия у страховщика возможности организовать восстановительный ремонт на выбранной потерпевшим при заключении договора страхования станции технического обслуживания (при подаче заявления о прямом возмещении убытков);</w:t>
            </w:r>
          </w:p>
          <w:p>
            <w:pPr>
              <w:pStyle w:val="0"/>
              <w:spacing w:before="200" w:line-rule="auto"/>
              <w:ind w:firstLine="-300" w:left="540"/>
              <w:jc w:val="both"/>
              <w:numPr>
                <w:ilvl w:val="0"/>
                <w:numId w:val="10"/>
              </w:numPr>
            </w:pPr>
            <w:r>
              <w:rPr>
                <w:sz w:val="20"/>
              </w:rPr>
              <w:t xml:space="preserve">наличия соответствующего соглашения в письменной форме между страховщиком и потерпевшим (выгодоприобретателем).</w:t>
            </w:r>
          </w:p>
        </w:tc>
      </w:tr>
    </w:tbl>
    <w:p>
      <w:pPr>
        <w:pStyle w:val="0"/>
        <w:jc w:val="both"/>
      </w:pPr>
      <w:r>
        <w:rPr>
          <w:sz w:val="20"/>
        </w:rPr>
      </w:r>
    </w:p>
    <w:p>
      <w:pPr>
        <w:pStyle w:val="0"/>
        <w:jc w:val="both"/>
      </w:pPr>
      <w:r>
        <w:rPr>
          <w:sz w:val="20"/>
        </w:rPr>
        <w:t xml:space="preserve">Так, страховщик обязан (</w:t>
      </w:r>
      <w:r>
        <w:rPr>
          <w:sz w:val="20"/>
        </w:rPr>
        <w:t xml:space="preserve">абз. 2 п. 15.2</w:t>
      </w:r>
      <w:r>
        <w:rPr>
          <w:sz w:val="20"/>
        </w:rPr>
        <w:t xml:space="preserve">, </w:t>
      </w:r>
      <w:r>
        <w:rPr>
          <w:sz w:val="20"/>
        </w:rPr>
        <w:t xml:space="preserve">п. п. 15.3</w:t>
      </w:r>
      <w:r>
        <w:rPr>
          <w:sz w:val="20"/>
        </w:rPr>
        <w:t xml:space="preserve">, </w:t>
      </w:r>
      <w:r>
        <w:rPr>
          <w:sz w:val="20"/>
        </w:rPr>
        <w:t xml:space="preserve">21 ст. 12</w:t>
      </w:r>
      <w:r>
        <w:rPr>
          <w:sz w:val="20"/>
        </w:rPr>
        <w:t xml:space="preserve"> Закона N 40-ФЗ):</w:t>
      </w:r>
    </w:p>
    <w:p>
      <w:pPr>
        <w:pStyle w:val="0"/>
        <w:spacing w:before="200" w:line-rule="auto"/>
        <w:ind w:firstLine="-227" w:left="540"/>
        <w:jc w:val="both"/>
        <w:numPr>
          <w:ilvl w:val="0"/>
          <w:numId w:val="11"/>
        </w:numPr>
      </w:pPr>
      <w:r>
        <w:rPr>
          <w:sz w:val="20"/>
        </w:rPr>
        <w:t xml:space="preserve">в течение 20 календарных дней (за исключением нерабочих праздничных дней) со дня принятия от вас заявления и необходимых документов произвести страховую выплату, либо после осмотра и (или) независимой технической экспертизы поврежденного ТС выдать направление на его ремонт, либо направить вам мотивированный отказ в страховом возмещении;</w:t>
      </w:r>
    </w:p>
    <w:p>
      <w:pPr>
        <w:pStyle w:val="0"/>
        <w:spacing w:before="200" w:line-rule="auto"/>
        <w:ind w:firstLine="-227" w:left="540"/>
        <w:jc w:val="both"/>
        <w:numPr>
          <w:ilvl w:val="0"/>
          <w:numId w:val="11"/>
        </w:numPr>
      </w:pPr>
      <w:r>
        <w:rPr>
          <w:sz w:val="20"/>
        </w:rPr>
        <w:t xml:space="preserve">в течение 30 календарных дней (за исключением нерабочих праздничных дней) со дня принятия к рассмотрению заявления о страховом возмещении (прямом возмещении убытков) вместе с необходимыми документами и после осмотра и (или) независимой технической экспертизы поврежденного ТС выдать направление на его ремонт на станцию технического обслуживания (СТО), с которой у страховщика нет соответствующего договора, если вы самостоятельно организуете восстановительный ремонт;</w:t>
      </w:r>
    </w:p>
    <w:p>
      <w:pPr>
        <w:pStyle w:val="0"/>
        <w:spacing w:before="200" w:line-rule="auto"/>
        <w:ind w:firstLine="-227" w:left="540"/>
        <w:jc w:val="both"/>
        <w:numPr>
          <w:ilvl w:val="0"/>
          <w:numId w:val="11"/>
        </w:numPr>
      </w:pPr>
      <w:r>
        <w:rPr>
          <w:sz w:val="20"/>
        </w:rPr>
        <w:t xml:space="preserve">в течение 30 рабочих дней со дня представления вами ТС на СТО или передачи ТС страховщику для организации транспортировки к месту ремонта либо большего срока, согласованного между вами и страховщиком, выполнить восстановительный ремонт поврежденного ТС.</w:t>
      </w:r>
    </w:p>
    <w:p>
      <w:pPr>
        <w:pStyle w:val="0"/>
        <w:spacing w:before="200" w:line-rule="auto"/>
        <w:jc w:val="both"/>
      </w:pPr>
      <w:r>
        <w:rPr>
          <w:sz w:val="20"/>
        </w:rPr>
        <w:t xml:space="preserve">При этом в случае, если вы в установленные сроки не представили поврежденное ТС или его остатки для осмотра и (или) независимой технической экспертизы, срок принятия страховщиком решения о страховом возмещении может быть продлен на установленный законом период, но не более чем на 20 календарных дней (за исключением нерабочих праздничных дней) (</w:t>
      </w:r>
      <w:r>
        <w:rPr>
          <w:sz w:val="20"/>
        </w:rPr>
        <w:t xml:space="preserve">абз. 2 п. 11 ст. 12</w:t>
      </w:r>
      <w:r>
        <w:rPr>
          <w:sz w:val="20"/>
        </w:rPr>
        <w:t xml:space="preserve"> Закона N 40-ФЗ).</w:t>
      </w:r>
    </w:p>
    <w:p>
      <w:pPr>
        <w:pStyle w:val="0"/>
        <w:spacing w:before="200" w:line-rule="auto"/>
        <w:jc w:val="both"/>
      </w:pPr>
      <w:r>
        <w:rPr>
          <w:sz w:val="20"/>
        </w:rPr>
        <w:t xml:space="preserve">За несоблюдение срока осуществления страховой выплаты или срока выдачи направления на ремонт ТС страховщик должен уплатить вам неустойку в размере 1%, а за несоблюдение срока проведения восстановительного ремонта поврежденного ТС - в размере 0,5% за каждый день просрочки от надлежащего размера страхового возмещения по конкретному страховому случаю за вычетом страхового возмещения, произведенного страховщиком в добровольном порядке в установленные сроки.</w:t>
      </w:r>
    </w:p>
    <w:p>
      <w:pPr>
        <w:pStyle w:val="0"/>
        <w:spacing w:before="200" w:line-rule="auto"/>
        <w:jc w:val="both"/>
      </w:pPr>
      <w:r>
        <w:rPr>
          <w:sz w:val="20"/>
        </w:rPr>
        <w:t xml:space="preserve">За несоблюдение срока направления мотивированного отказа страховщик должен уплатить денежные средства в виде финансовой санкции в размере 0,05% от установленной страховой суммы по виду возмещения вреда каждому потерпевшему (</w:t>
      </w:r>
      <w:r>
        <w:rPr>
          <w:sz w:val="20"/>
        </w:rPr>
        <w:t xml:space="preserve">п. 21 ст. 12</w:t>
      </w:r>
      <w:r>
        <w:rPr>
          <w:sz w:val="20"/>
        </w:rPr>
        <w:t xml:space="preserve"> Закона N 40-ФЗ; </w:t>
      </w:r>
      <w:r>
        <w:rPr>
          <w:sz w:val="20"/>
        </w:rPr>
        <w:t xml:space="preserve">п. 76</w:t>
      </w:r>
      <w:r>
        <w:rPr>
          <w:sz w:val="20"/>
        </w:rPr>
        <w:t xml:space="preserve"> Постановления Пленума Верховного Суда РФ N 31).</w:t>
      </w:r>
    </w:p>
    <w:p>
      <w:pPr>
        <w:pStyle w:val="0"/>
        <w:spacing w:before="200" w:line-rule="auto"/>
        <w:jc w:val="both"/>
      </w:pPr>
      <w:r>
        <w:rPr>
          <w:sz w:val="20"/>
        </w:rPr>
        <w:t xml:space="preserve">Неустойка за несоблюдение срока осуществления страховой выплаты исчисляется со дня, следующего за днем, установленным для принятия решения о выплате страхового возмещения, то есть с 21-го дня после получения страховщиком вашего заявления о страховой выплате и соответствующих документов и до дня фактического исполнения страховщиком обязательства по договору включительно.</w:t>
      </w:r>
    </w:p>
    <w:p>
      <w:pPr>
        <w:pStyle w:val="0"/>
        <w:spacing w:before="200" w:line-rule="auto"/>
        <w:jc w:val="both"/>
      </w:pPr>
      <w:r>
        <w:rPr>
          <w:sz w:val="20"/>
        </w:rPr>
        <w:t xml:space="preserve">Неустойка за несоблюдение срока проведения восстановительного ремонта поврежденного ТС исчисляется по общему правилу с 31-го рабочего дня после представления вами ТС на СТО или передачи его страховщику для организации транспортировки к месту восстановительного ремонта.</w:t>
      </w:r>
    </w:p>
    <w:p>
      <w:pPr>
        <w:pStyle w:val="0"/>
        <w:spacing w:before="200" w:line-rule="auto"/>
        <w:jc w:val="both"/>
      </w:pPr>
      <w:r>
        <w:rPr>
          <w:sz w:val="20"/>
        </w:rPr>
        <w:t xml:space="preserve">Отметим, что неустойка подлежит начислению не только на сумму, составляющую стоимость восстановительного ремонта, но и на иные расходы, обусловленные наступлением страхового случая и необходимые для реализации вами права на получение страхового возмещения (</w:t>
      </w:r>
      <w:r>
        <w:rPr>
          <w:sz w:val="20"/>
        </w:rPr>
        <w:t xml:space="preserve">п. 25</w:t>
      </w:r>
      <w:r>
        <w:rPr>
          <w:sz w:val="20"/>
        </w:rPr>
        <w:t xml:space="preserve"> Обзора, утв. Президиумом Верховного Суда РФ 22.06.2016).</w:t>
      </w:r>
    </w:p>
    <w:p>
      <w:pPr>
        <w:pStyle w:val="0"/>
        <w:spacing w:before="200" w:line-rule="auto"/>
        <w:jc w:val="both"/>
      </w:pPr>
      <w:r>
        <w:rPr>
          <w:sz w:val="20"/>
        </w:rPr>
        <w:t xml:space="preserve">При этом независимо от способа оформления ДТП предельный размер неустойки и финансовой санкции не может превышать размер страховой суммы, установленный для соответствующего вида причиненного вреда (</w:t>
      </w:r>
      <w:r>
        <w:rPr>
          <w:sz w:val="20"/>
        </w:rPr>
        <w:t xml:space="preserve">п. 77</w:t>
      </w:r>
      <w:r>
        <w:rPr>
          <w:sz w:val="20"/>
        </w:rPr>
        <w:t xml:space="preserve"> Постановления Пленума Верховного Суда РФ N 31).</w:t>
      </w:r>
    </w:p>
    <w:p>
      <w:pPr>
        <w:pStyle w:val="0"/>
        <w:spacing w:before="200" w:line-rule="auto"/>
        <w:jc w:val="both"/>
      </w:pPr>
      <w:r>
        <w:rPr>
          <w:sz w:val="20"/>
        </w:rPr>
        <w:t xml:space="preserve">Страховая сумма, в пределах которой страховщик при наступлении каждого страхового случая (независимо от их числа в течение срока действия договора обязательного страхования) обязуется возместить потерпевшим причиненный вред, составляет (</w:t>
      </w:r>
      <w:r>
        <w:rPr>
          <w:sz w:val="20"/>
        </w:rPr>
        <w:t xml:space="preserve">ст. 7</w:t>
      </w:r>
      <w:r>
        <w:rPr>
          <w:sz w:val="20"/>
        </w:rPr>
        <w:t xml:space="preserve"> Закона N 40-ФЗ):</w:t>
      </w:r>
    </w:p>
    <w:p>
      <w:pPr>
        <w:pStyle w:val="0"/>
        <w:spacing w:before="200" w:line-rule="auto"/>
        <w:ind w:firstLine="-227" w:left="540"/>
        <w:jc w:val="both"/>
        <w:numPr>
          <w:ilvl w:val="0"/>
          <w:numId w:val="12"/>
        </w:numPr>
      </w:pPr>
      <w:r>
        <w:rPr>
          <w:sz w:val="20"/>
        </w:rPr>
        <w:t xml:space="preserve">в части возмещения вреда, причиненного жизни или здоровью каждого потерпевшего, - не более 500 тыс. руб.;</w:t>
      </w:r>
    </w:p>
    <w:p>
      <w:pPr>
        <w:pStyle w:val="0"/>
        <w:spacing w:before="200" w:line-rule="auto"/>
        <w:ind w:firstLine="-227" w:left="540"/>
        <w:jc w:val="both"/>
        <w:numPr>
          <w:ilvl w:val="0"/>
          <w:numId w:val="12"/>
        </w:numPr>
      </w:pPr>
      <w:r>
        <w:rPr>
          <w:sz w:val="20"/>
        </w:rPr>
        <w:t xml:space="preserve">в части возмещения вреда, причиненного имуществу каждого потерпевшего, - 400 тыс. руб.</w:t>
      </w:r>
    </w:p>
    <w:p>
      <w:pPr>
        <w:pStyle w:val="0"/>
        <w:spacing w:before="200" w:line-rule="auto"/>
        <w:jc w:val="both"/>
      </w:pPr>
      <w:r>
        <w:rPr>
          <w:sz w:val="20"/>
        </w:rPr>
        <w:t xml:space="preserve">Когда сумма страхового возмещения недостаточна для того, чтобы полностью возместить причиненный вам вред, разницу между фактическим размером ущерба и суммой страхового возмещения выплачивает лицо, причинившее вред (</w:t>
      </w:r>
      <w:r>
        <w:rPr>
          <w:sz w:val="20"/>
        </w:rPr>
        <w:t xml:space="preserve">ст. 1072</w:t>
      </w:r>
      <w:r>
        <w:rPr>
          <w:sz w:val="20"/>
        </w:rPr>
        <w:t xml:space="preserve"> ГК РФ).</w:t>
      </w:r>
    </w:p>
    <w:p>
      <w:pPr>
        <w:pStyle w:val="0"/>
        <w:jc w:val="both"/>
      </w:pPr>
      <w:r>
        <w:rPr>
          <w:sz w:val="20"/>
        </w:rPr>
      </w:r>
    </w:p>
    <w:p>
      <w:pPr>
        <w:pStyle w:val="0"/>
        <w:jc w:val="both"/>
      </w:pPr>
      <w:r>
        <w:rPr>
          <w:sz w:val="20"/>
        </w:rPr>
      </w:r>
    </w:p>
    <w:tbl>
      <w:tblPr>
        <w:tblInd w:w="0" w:type="dxa"/>
        <w:tblW w:w="5000" w:type="pct"/>
        <w:tblBorders>
          <w:top w:val="nil"/>
          <w:left w:val="nil"/>
          <w:bottom w:val="nil"/>
          <w:right w:val="nil"/>
          <w:insideV w:val="nil"/>
          <w:insideH w:val="nil"/>
        </w:tblBorders>
      </w:tblPr>
      <w:tblGrid>
        <w:gridCol w:w="180"/>
        <w:gridCol w:w="420"/>
        <w:gridCol w:w="9427"/>
        <w:gridCol w:w="180"/>
      </w:tblGrid>
      <w:tr>
        <w:tc>
          <w:tcPr>
            <w:tcW w:w="180" w:type="dxa"/>
            <w:tcMar>
              <w:top w:w="0" w:type="dxa"/>
              <w:left w:w="0" w:type="dxa"/>
              <w:bottom w:w="0" w:type="dxa"/>
              <w:right w:w="0" w:type="dxa"/>
            </w:tcMar>
            <w:tcBorders>
              <w:top w:val="nil"/>
              <w:left w:val="nil"/>
              <w:bottom w:val="nil"/>
              <w:right w:val="nil"/>
            </w:tcBorders>
          </w:tcPr>
          <w:p/>
        </w:tc>
        <w:tc>
          <w:tcPr>
            <w:tcW w:w="420" w:type="dxa"/>
            <w:tcMar>
              <w:top w:w="180" w:type="dxa"/>
              <w:left w:w="0" w:type="dxa"/>
              <w:bottom w:w="180" w:type="dxa"/>
              <w:right w:w="0" w:type="dxa"/>
            </w:tcMar>
            <w:tcBorders>
              <w:top w:val="nil"/>
              <w:left w:val="nil"/>
              <w:bottom w:val="nil"/>
              <w:right w:val="nil"/>
            </w:tcBorders>
          </w:tcPr>
          <w:p>
            <w:r>
              <w:drawing>
                <wp:inline distT="0" distB="0" distL="0" distR="0">
                  <wp:extent cx="152400" cy="1524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Mar>
              <w:top w:w="180" w:type="dxa"/>
              <w:left w:w="0" w:type="dxa"/>
              <w:bottom w:w="180" w:type="dxa"/>
              <w:right w:w="0" w:type="dxa"/>
            </w:tcMar>
            <w:tcBorders>
              <w:top w:val="nil"/>
              <w:left w:val="nil"/>
              <w:bottom w:val="nil"/>
              <w:right w:val="nil"/>
            </w:tcBorders>
          </w:tcPr>
          <w:p>
            <w:pPr>
              <w:pStyle w:val="0"/>
              <w:jc w:val="both"/>
            </w:pPr>
            <w:r>
              <w:rPr>
                <w:sz w:val="20"/>
              </w:rPr>
              <w:t xml:space="preserve">См. также:</w:t>
            </w:r>
          </w:p>
          <w:p>
            <w:pPr>
              <w:pStyle w:val="0"/>
              <w:ind w:firstLine="-227" w:left="540"/>
              <w:jc w:val="both"/>
              <w:numPr>
                <w:ilvl w:val="0"/>
                <w:numId w:val="13"/>
              </w:numPr>
            </w:pPr>
            <w:r>
              <w:rPr>
                <w:sz w:val="20"/>
              </w:rPr>
              <w:t xml:space="preserve">Как взыскать страховое возмещение по договору ОСАГО?</w:t>
            </w:r>
          </w:p>
          <w:p>
            <w:pPr>
              <w:pStyle w:val="0"/>
              <w:ind w:firstLine="-227" w:left="540"/>
              <w:jc w:val="both"/>
              <w:numPr>
                <w:ilvl w:val="0"/>
                <w:numId w:val="13"/>
              </w:numPr>
            </w:pPr>
            <w:r>
              <w:rPr>
                <w:sz w:val="20"/>
              </w:rPr>
              <w:t xml:space="preserve">Можно ли получить страховое возмещение по ОСАГО при бесконтактном ДТП?</w:t>
            </w:r>
          </w:p>
          <w:p>
            <w:pPr>
              <w:pStyle w:val="0"/>
              <w:ind w:firstLine="-227" w:left="540"/>
              <w:jc w:val="both"/>
              <w:numPr>
                <w:ilvl w:val="0"/>
                <w:numId w:val="13"/>
              </w:numPr>
            </w:pPr>
            <w:r>
              <w:rPr>
                <w:sz w:val="20"/>
              </w:rPr>
              <w:t xml:space="preserve">Какие события признаются страховым случаем по договору ОСАГО?</w:t>
            </w:r>
          </w:p>
        </w:tc>
        <w:tc>
          <w:tcPr>
            <w:tcW w:w="180" w:type="dxa"/>
            <w:tcMar>
              <w:top w:w="0" w:type="dxa"/>
              <w:left w:w="0" w:type="dxa"/>
              <w:bottom w:w="0" w:type="dxa"/>
              <w:right w:w="0" w:type="dxa"/>
            </w:tcMar>
            <w:tcBorders>
              <w:top w:val="nil"/>
              <w:left w:val="nil"/>
              <w:bottom w:val="nil"/>
              <w:right w:val="nil"/>
            </w:tcBorders>
          </w:tcPr>
          <w:p/>
        </w:tc>
      </w:tr>
    </w:tbl>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p>
      <w:pPr>
        <w:pStyle w:val="0"/>
      </w:pPr>
      <w:r>
        <w:rPr>
          <w:sz w:val="16"/>
        </w:rPr>
      </w:r>
    </w:p>
    <w:sectPr>
      <w:headerReference w:type="default" r:id="rId3"/>
      <w:headerReference w:type="first" r:id="rId3"/>
      <w:footerReference w:type="default" r:id="rId4"/>
      <w:footerReference w:type="first" r:id="rId4"/>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Ситуация: Как получить страховое возмещение по договору ОСАГО?</w:t>
            <w:br/>
            <w:t>("Электронный журнал "Азбука права", 2023)</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25.05.2023</w:t>
          </w:r>
        </w:p>
      </w:tc>
    </w:tr>
  </w:tbl>
  <w:p>
    <w:pPr>
      <w:pBdr>
        <w:bottom w:val="single" w:sz="12" w:space="0" w:color="auto"/>
      </w:pBdr>
      <w:rPr>
        <w:sz w:val="2"/>
        <w:szCs w:val="2"/>
      </w:rPr>
    </w:pPr>
  </w:p>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1"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2" w15:restartNumberingAfterBreak="0">
    <w:multiLevelType w:val="multilevel"/>
    <w:lvl w:ilvl="0">
      <w:start w:val="1"/>
      <w:numFmt w:val="decimal"/>
      <w:lvlText w:val="%1)"/>
      <w:lvlJc w:val="left"/>
      <w:pPr>
        <w:tabs>
          <w:tab w:val="num" w:pos="540"/>
        </w:tabs>
        <w:ind w:left="540" w:hanging="300"/>
      </w:pPr>
    </w:lvl>
  </w:abstractNum>
  <w:abstractNum w:abstractNumId="3" w15:restartNumberingAfterBreak="0">
    <w:multiLevelType w:val="multilevel"/>
    <w:lvl w:ilvl="0">
      <w:start w:val="1"/>
      <w:numFmt w:val="decimal"/>
      <w:lvlText w:val="%1)"/>
      <w:lvlJc w:val="left"/>
      <w:pPr>
        <w:tabs>
          <w:tab w:val="num" w:pos="540"/>
        </w:tabs>
        <w:ind w:left="540" w:hanging="300"/>
      </w:pPr>
    </w:lvl>
  </w:abstractNum>
  <w:abstractNum w:abstractNumId="4" w15:restartNumberingAfterBreak="0">
    <w:multiLevelType w:val="multilevel"/>
    <w:lvl w:ilvl="0">
      <w:start w:val="1"/>
      <w:numFmt w:val="decimal"/>
      <w:lvlText w:val="%1)"/>
      <w:lvlJc w:val="left"/>
      <w:pPr>
        <w:tabs>
          <w:tab w:val="num" w:pos="540"/>
        </w:tabs>
        <w:ind w:left="540" w:hanging="300"/>
      </w:pPr>
    </w:lvl>
  </w:abstractNum>
  <w:abstractNum w:abstractNumId="5" w15:restartNumberingAfterBreak="0">
    <w:multiLevelType w:val="multilevel"/>
    <w:lvl w:ilvl="0">
      <w:start w:val="1"/>
      <w:numFmt w:val="decimal"/>
      <w:lvlText w:val="%1)"/>
      <w:lvlJc w:val="left"/>
      <w:pPr>
        <w:tabs>
          <w:tab w:val="num" w:pos="540"/>
        </w:tabs>
        <w:ind w:left="540" w:hanging="300"/>
      </w:pPr>
    </w:lvl>
  </w:abstractNum>
  <w:abstractNum w:abstractNumId="6" w15:restartNumberingAfterBreak="0">
    <w:multiLevelType w:val="multilevel"/>
    <w:lvl w:ilvl="0">
      <w:start w:val="1"/>
      <w:numFmt w:val="decimal"/>
      <w:lvlText w:val="%1)"/>
      <w:lvlJc w:val="left"/>
      <w:pPr>
        <w:tabs>
          <w:tab w:val="num" w:pos="540"/>
        </w:tabs>
        <w:ind w:left="540" w:hanging="300"/>
      </w:pPr>
    </w:lvl>
  </w:abstractNum>
  <w:abstractNum w:abstractNumId="7" w15:restartNumberingAfterBreak="0">
    <w:multiLevelType w:val="multilevel"/>
    <w:lvl w:ilvl="0">
      <w:start w:val="1"/>
      <w:numFmt w:val="decimal"/>
      <w:lvlText w:val="%1)"/>
      <w:lvlJc w:val="left"/>
      <w:pPr>
        <w:tabs>
          <w:tab w:val="num" w:pos="540"/>
        </w:tabs>
        <w:ind w:left="540" w:hanging="300"/>
      </w:pPr>
    </w:lvl>
  </w:abstractNum>
  <w:abstractNum w:abstractNumId="8" w15:restartNumberingAfterBreak="0">
    <w:multiLevelType w:val="multilevel"/>
    <w:lvl w:ilvl="0">
      <w:start w:val="1"/>
      <w:numFmt w:val="decimal"/>
      <w:lvlText w:val="%1)"/>
      <w:lvlJc w:val="left"/>
      <w:pPr>
        <w:tabs>
          <w:tab w:val="num" w:pos="540"/>
        </w:tabs>
        <w:ind w:left="540" w:hanging="300"/>
      </w:pPr>
    </w:lvl>
  </w:abstractNum>
  <w:abstractNum w:abstractNumId="9"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10" w15:restartNumberingAfterBreak="0">
    <w:multiLevelType w:val="multilevel"/>
    <w:lvl w:ilvl="0">
      <w:start w:val="1"/>
      <w:numFmt w:val="decimal"/>
      <w:lvlText w:val="%1)"/>
      <w:lvlJc w:val="left"/>
      <w:pPr>
        <w:tabs>
          <w:tab w:val="num" w:pos="540"/>
        </w:tabs>
        <w:ind w:left="540" w:hanging="300"/>
      </w:pPr>
    </w:lvl>
  </w:abstractNum>
  <w:abstractNum w:abstractNumId="11"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12"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13"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4"/>
    <w:lvlOverride w:ilvl="0">
      <w:startOverride w:val="1"/>
    </w:lvlOverride>
  </w:num>
  <w:num w:numId="5">
    <w:abstractNumId w:val="5"/>
    <w:lvlOverride w:ilvl="0">
      <w:startOverride w:val="1"/>
    </w:lvlOverride>
  </w:num>
  <w:num w:numId="6">
    <w:abstractNumId w:val="6"/>
    <w:lvlOverride w:ilvl="0">
      <w:startOverride w:val="1"/>
    </w:lvlOverride>
  </w:num>
  <w:num w:numId="7">
    <w:abstractNumId w:val="7"/>
    <w:lvlOverride w:ilvl="0">
      <w:startOverride w:val="1"/>
    </w:lvlOverride>
  </w:num>
  <w:num w:numId="8">
    <w:abstractNumId w:val="8"/>
    <w:lvlOverride w:ilvl="0">
      <w:startOverride w:val="1"/>
    </w:lvlOverride>
  </w:num>
  <w:num w:numId="9">
    <w:abstractNumId w:val="9"/>
    <w:lvlOverride w:ilvl="0">
      <w:startOverride w:val="1"/>
    </w:lvlOverride>
  </w:num>
  <w:num w:numId="10">
    <w:abstractNumId w:val="10"/>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3"/>
    <w:lvlOverride w:ilvl="0">
      <w:startOverride w:val="1"/>
    </w:lvlOverride>
  </w:num>
</w:numbering>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header" Target="header1.xml"/>
	<Relationship Id="rId4" Type="http://schemas.openxmlformats.org/officeDocument/2006/relationships/footer" Target="footer1.xml"/>
	<Relationship Id="rId5" Type="http://schemas.openxmlformats.org/officeDocument/2006/relationships/image" Target="media/image1.png"/>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4022.00.55</Application>
  <Company>КонсультантПлюс Версия 4022.00.55</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Ситуация: Как получить страховое возмещение по договору ОСАГО?
("Электронный журнал "Азбука права", 2023)</dc:title>
  <dcterms:created xsi:type="dcterms:W3CDTF">2023-05-25T06:48:47Z</dcterms:created>
</cp:coreProperties>
</file>